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61" w:rsidRPr="002260EE" w:rsidRDefault="00F10E36" w:rsidP="00E26261">
      <w:pPr>
        <w:pStyle w:val="Titulo"/>
        <w:numPr>
          <w:ilvl w:val="0"/>
          <w:numId w:val="0"/>
        </w:numPr>
        <w:suppressAutoHyphens/>
        <w:rPr>
          <w:rFonts w:cs="Arial"/>
          <w:sz w:val="21"/>
          <w:szCs w:val="21"/>
          <w:u w:val="single"/>
        </w:rPr>
      </w:pPr>
      <w:bookmarkStart w:id="0" w:name="_GoBack"/>
      <w:bookmarkEnd w:id="0"/>
      <w:r>
        <w:rPr>
          <w:rFonts w:cs="Arial"/>
          <w:sz w:val="21"/>
          <w:szCs w:val="21"/>
        </w:rPr>
        <w:t>resolução-NG Nº: 03, de 19</w:t>
      </w:r>
      <w:r w:rsidR="00E26261" w:rsidRPr="002260EE">
        <w:rPr>
          <w:rFonts w:cs="Arial"/>
          <w:sz w:val="21"/>
          <w:szCs w:val="21"/>
        </w:rPr>
        <w:t xml:space="preserve"> de ABRIL de 2017</w:t>
      </w:r>
    </w:p>
    <w:p w:rsidR="00E26261" w:rsidRPr="002260EE" w:rsidRDefault="00E26261" w:rsidP="00E26261">
      <w:pPr>
        <w:rPr>
          <w:rFonts w:cs="Arial"/>
          <w:sz w:val="21"/>
          <w:szCs w:val="21"/>
          <w:u w:val="single"/>
        </w:rPr>
      </w:pPr>
    </w:p>
    <w:p w:rsidR="002260EE" w:rsidRDefault="002260EE" w:rsidP="00E26261">
      <w:pPr>
        <w:ind w:left="4395"/>
        <w:rPr>
          <w:rFonts w:cs="Arial"/>
          <w:i/>
          <w:sz w:val="21"/>
          <w:szCs w:val="21"/>
        </w:rPr>
      </w:pPr>
    </w:p>
    <w:p w:rsidR="00E26261" w:rsidRPr="002260EE" w:rsidRDefault="00E26261" w:rsidP="00E26261">
      <w:pPr>
        <w:ind w:left="4395"/>
        <w:rPr>
          <w:rFonts w:cs="Arial"/>
          <w:i/>
          <w:sz w:val="21"/>
          <w:szCs w:val="21"/>
        </w:rPr>
      </w:pPr>
      <w:r w:rsidRPr="002260EE">
        <w:rPr>
          <w:rFonts w:cs="Arial"/>
          <w:i/>
          <w:sz w:val="21"/>
          <w:szCs w:val="21"/>
        </w:rPr>
        <w:t>Ratifica a</w:t>
      </w:r>
      <w:r w:rsidR="00C062D2" w:rsidRPr="002260EE">
        <w:rPr>
          <w:rFonts w:cs="Arial"/>
          <w:i/>
          <w:sz w:val="21"/>
          <w:szCs w:val="21"/>
        </w:rPr>
        <w:t xml:space="preserve"> decisão da Plenária da 2.ª Audiência Pública, que prorroga </w:t>
      </w:r>
      <w:r w:rsidRPr="002260EE">
        <w:rPr>
          <w:rFonts w:cs="Arial"/>
          <w:i/>
          <w:sz w:val="21"/>
          <w:szCs w:val="21"/>
        </w:rPr>
        <w:t>a Consulta Pública sobre a versão preliminar do anteprojeto de lei complementar do Plano Diretor Participativo.</w:t>
      </w:r>
    </w:p>
    <w:p w:rsidR="00E26261" w:rsidRPr="002260EE" w:rsidRDefault="00E26261" w:rsidP="00E26261">
      <w:pPr>
        <w:rPr>
          <w:rFonts w:cs="Arial"/>
          <w:i/>
          <w:sz w:val="21"/>
          <w:szCs w:val="21"/>
        </w:rPr>
      </w:pPr>
    </w:p>
    <w:p w:rsidR="00E26261" w:rsidRPr="002260EE" w:rsidRDefault="00C062D2" w:rsidP="00E26261">
      <w:pPr>
        <w:rPr>
          <w:rFonts w:cs="Arial"/>
          <w:sz w:val="21"/>
          <w:szCs w:val="21"/>
        </w:rPr>
      </w:pPr>
      <w:r w:rsidRPr="002260EE">
        <w:rPr>
          <w:rFonts w:cs="Arial"/>
          <w:b/>
          <w:sz w:val="21"/>
          <w:szCs w:val="21"/>
        </w:rPr>
        <w:t>NIVA CASSOL</w:t>
      </w:r>
      <w:r w:rsidR="00E26261" w:rsidRPr="002260EE">
        <w:rPr>
          <w:rFonts w:cs="Arial"/>
          <w:sz w:val="21"/>
          <w:szCs w:val="21"/>
        </w:rPr>
        <w:t>, Coordenador</w:t>
      </w:r>
      <w:r w:rsidRPr="002260EE">
        <w:rPr>
          <w:rFonts w:cs="Arial"/>
          <w:sz w:val="21"/>
          <w:szCs w:val="21"/>
        </w:rPr>
        <w:t>a</w:t>
      </w:r>
      <w:r w:rsidR="00E26261" w:rsidRPr="002260EE">
        <w:rPr>
          <w:rFonts w:cs="Arial"/>
          <w:sz w:val="21"/>
          <w:szCs w:val="21"/>
        </w:rPr>
        <w:t xml:space="preserve"> do </w:t>
      </w:r>
      <w:r w:rsidRPr="002260EE">
        <w:rPr>
          <w:rFonts w:cs="Arial"/>
          <w:sz w:val="21"/>
          <w:szCs w:val="21"/>
        </w:rPr>
        <w:t>Núcleo Gestor</w:t>
      </w:r>
      <w:r w:rsidR="00E26261" w:rsidRPr="002260EE">
        <w:rPr>
          <w:rFonts w:cs="Arial"/>
          <w:sz w:val="21"/>
          <w:szCs w:val="21"/>
        </w:rPr>
        <w:t xml:space="preserve"> do processo de re</w:t>
      </w:r>
      <w:r w:rsidRPr="002260EE">
        <w:rPr>
          <w:rFonts w:cs="Arial"/>
          <w:sz w:val="21"/>
          <w:szCs w:val="21"/>
        </w:rPr>
        <w:t>vis</w:t>
      </w:r>
      <w:r w:rsidR="00E26261" w:rsidRPr="002260EE">
        <w:rPr>
          <w:rFonts w:cs="Arial"/>
          <w:sz w:val="21"/>
          <w:szCs w:val="21"/>
        </w:rPr>
        <w:t xml:space="preserve">ão do Plano Diretor Participativo de </w:t>
      </w:r>
      <w:r w:rsidRPr="002260EE">
        <w:rPr>
          <w:rFonts w:cs="Arial"/>
          <w:sz w:val="21"/>
          <w:szCs w:val="21"/>
        </w:rPr>
        <w:t>Içara</w:t>
      </w:r>
      <w:r w:rsidR="00793218">
        <w:rPr>
          <w:rFonts w:cs="Arial"/>
          <w:sz w:val="21"/>
          <w:szCs w:val="21"/>
        </w:rPr>
        <w:t>,</w:t>
      </w:r>
    </w:p>
    <w:p w:rsidR="00E26261" w:rsidRPr="002260EE" w:rsidRDefault="00E26261" w:rsidP="00E26261">
      <w:pPr>
        <w:rPr>
          <w:rFonts w:cs="Arial"/>
          <w:b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b/>
          <w:sz w:val="21"/>
          <w:szCs w:val="21"/>
        </w:rPr>
        <w:t>CONSIDERANDO</w:t>
      </w:r>
      <w:r w:rsidRPr="002260EE">
        <w:rPr>
          <w:rFonts w:cs="Arial"/>
          <w:sz w:val="21"/>
          <w:szCs w:val="21"/>
        </w:rPr>
        <w:t>:</w:t>
      </w: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 xml:space="preserve">a) a importância de garantir, à população e aos segmentos representativos da sociedade </w:t>
      </w:r>
      <w:r w:rsidR="00C062D2" w:rsidRPr="002260EE">
        <w:rPr>
          <w:rFonts w:cs="Arial"/>
          <w:sz w:val="21"/>
          <w:szCs w:val="21"/>
        </w:rPr>
        <w:t>içarense</w:t>
      </w:r>
      <w:r w:rsidRPr="002260EE">
        <w:rPr>
          <w:rFonts w:cs="Arial"/>
          <w:sz w:val="21"/>
          <w:szCs w:val="21"/>
        </w:rPr>
        <w:t>, o conhecimento e a possibilidade de contribuir diretamente com sugestões sobre a versão preliminar do anteprojeto de lei complementar do Plano Diretor Participativo;</w:t>
      </w: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>b) que a manifestação da população e de segmentos representativos da sociedade é importante para que a apresentação da proposição legislativa do Plano Diretor Participativo ocorra em estrita observância: à prevalência do interesse público; ao disposto nos termos do art. 2.º, II, combinado com 40, § 4.º, I, ambos da Lei Federal n.º 10.257/01-Estatuto da Cidade; ao disposto na Resolução n.º 25 do Conselho das Cidades;</w:t>
      </w: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FC0769" w:rsidRPr="002260EE" w:rsidRDefault="00E26261" w:rsidP="00FC0769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 xml:space="preserve">c) </w:t>
      </w:r>
      <w:r w:rsidR="00FC0769" w:rsidRPr="002260EE">
        <w:rPr>
          <w:rFonts w:cs="Arial"/>
          <w:sz w:val="21"/>
          <w:szCs w:val="21"/>
        </w:rPr>
        <w:t>que</w:t>
      </w:r>
      <w:r w:rsidR="004866E3">
        <w:rPr>
          <w:rFonts w:cs="Arial"/>
          <w:sz w:val="21"/>
          <w:szCs w:val="21"/>
        </w:rPr>
        <w:t xml:space="preserve"> </w:t>
      </w:r>
      <w:r w:rsidR="002260EE" w:rsidRPr="002260EE">
        <w:rPr>
          <w:rFonts w:cs="Arial"/>
          <w:sz w:val="21"/>
          <w:szCs w:val="21"/>
        </w:rPr>
        <w:t>constatou-se a ausência de formulários com sugestões sobre a aludida versão preliminar</w:t>
      </w:r>
      <w:r w:rsidR="00EC277E" w:rsidRPr="002260EE">
        <w:rPr>
          <w:rFonts w:cs="Arial"/>
          <w:sz w:val="21"/>
          <w:szCs w:val="21"/>
        </w:rPr>
        <w:t xml:space="preserve">, após </w:t>
      </w:r>
      <w:r w:rsidR="00FC0769" w:rsidRPr="002260EE">
        <w:rPr>
          <w:rFonts w:cs="Arial"/>
          <w:sz w:val="21"/>
          <w:szCs w:val="21"/>
        </w:rPr>
        <w:t>findo o prazo d</w:t>
      </w:r>
      <w:r w:rsidR="002260EE" w:rsidRPr="002260EE">
        <w:rPr>
          <w:rFonts w:cs="Arial"/>
          <w:sz w:val="21"/>
          <w:szCs w:val="21"/>
        </w:rPr>
        <w:t>a</w:t>
      </w:r>
      <w:r w:rsidR="00FC0769" w:rsidRPr="002260EE">
        <w:rPr>
          <w:rFonts w:cs="Arial"/>
          <w:sz w:val="21"/>
          <w:szCs w:val="21"/>
        </w:rPr>
        <w:t xml:space="preserve"> consulta pública </w:t>
      </w:r>
      <w:r w:rsidR="002260EE" w:rsidRPr="002260EE">
        <w:rPr>
          <w:rFonts w:cs="Arial"/>
          <w:sz w:val="21"/>
          <w:szCs w:val="21"/>
        </w:rPr>
        <w:t xml:space="preserve">regulada por meio da Resolução-NG n.º </w:t>
      </w:r>
      <w:r w:rsidR="00AF3283">
        <w:rPr>
          <w:rFonts w:cs="Arial"/>
          <w:sz w:val="21"/>
          <w:szCs w:val="21"/>
        </w:rPr>
        <w:t>02</w:t>
      </w:r>
      <w:r w:rsidR="002260EE" w:rsidRPr="002260EE">
        <w:rPr>
          <w:rFonts w:cs="Arial"/>
          <w:sz w:val="21"/>
          <w:szCs w:val="21"/>
        </w:rPr>
        <w:t xml:space="preserve"> de </w:t>
      </w:r>
      <w:r w:rsidR="00AF3283">
        <w:rPr>
          <w:rFonts w:cs="Arial"/>
          <w:sz w:val="21"/>
          <w:szCs w:val="21"/>
        </w:rPr>
        <w:t>18</w:t>
      </w:r>
      <w:r w:rsidR="002260EE" w:rsidRPr="002260EE">
        <w:rPr>
          <w:rFonts w:cs="Arial"/>
          <w:sz w:val="21"/>
          <w:szCs w:val="21"/>
        </w:rPr>
        <w:t xml:space="preserve"> de </w:t>
      </w:r>
      <w:r w:rsidR="00AF3283">
        <w:rPr>
          <w:rFonts w:cs="Arial"/>
          <w:sz w:val="21"/>
          <w:szCs w:val="21"/>
        </w:rPr>
        <w:t>janeiro</w:t>
      </w:r>
      <w:r w:rsidR="002260EE" w:rsidRPr="002260EE">
        <w:rPr>
          <w:rFonts w:cs="Arial"/>
          <w:sz w:val="21"/>
          <w:szCs w:val="21"/>
        </w:rPr>
        <w:t xml:space="preserve"> de 201</w:t>
      </w:r>
      <w:r w:rsidR="00AF3283">
        <w:rPr>
          <w:rFonts w:cs="Arial"/>
          <w:sz w:val="21"/>
          <w:szCs w:val="21"/>
        </w:rPr>
        <w:t>7</w:t>
      </w:r>
      <w:r w:rsidR="00FC0769" w:rsidRPr="002260EE">
        <w:rPr>
          <w:rFonts w:cs="Arial"/>
          <w:sz w:val="21"/>
          <w:szCs w:val="21"/>
        </w:rPr>
        <w:t xml:space="preserve">, </w:t>
      </w:r>
      <w:r w:rsidR="002260EE" w:rsidRPr="002260EE">
        <w:rPr>
          <w:rFonts w:cs="Arial"/>
          <w:sz w:val="21"/>
          <w:szCs w:val="21"/>
        </w:rPr>
        <w:t>que trata das regras para a Consulta Pública sobre a versão preliminar do anteprojeto de lei complementar do Plano Diretor Participativo</w:t>
      </w:r>
      <w:r w:rsidR="00FC0769" w:rsidRPr="002260EE">
        <w:rPr>
          <w:rFonts w:cs="Arial"/>
          <w:sz w:val="21"/>
          <w:szCs w:val="21"/>
        </w:rPr>
        <w:t>;</w:t>
      </w:r>
    </w:p>
    <w:p w:rsidR="00FC0769" w:rsidRPr="002260EE" w:rsidRDefault="00FC0769" w:rsidP="00FC0769">
      <w:pPr>
        <w:rPr>
          <w:rFonts w:cs="Arial"/>
          <w:sz w:val="21"/>
          <w:szCs w:val="21"/>
        </w:rPr>
      </w:pPr>
    </w:p>
    <w:p w:rsidR="000C4567" w:rsidRPr="002260EE" w:rsidRDefault="00FC0769" w:rsidP="000C4567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>d)</w:t>
      </w:r>
      <w:bookmarkStart w:id="1" w:name="_Hlk481007166"/>
      <w:r w:rsidRPr="002260EE">
        <w:rPr>
          <w:rFonts w:cs="Arial"/>
          <w:sz w:val="21"/>
          <w:szCs w:val="21"/>
        </w:rPr>
        <w:t xml:space="preserve"> que a total inexistência de formulários oriundos da Consulta </w:t>
      </w:r>
      <w:r w:rsidR="002260EE" w:rsidRPr="002260EE">
        <w:rPr>
          <w:rFonts w:cs="Arial"/>
          <w:sz w:val="21"/>
          <w:szCs w:val="21"/>
        </w:rPr>
        <w:t>Pública configura</w:t>
      </w:r>
      <w:r w:rsidRPr="002260EE">
        <w:rPr>
          <w:rFonts w:cs="Arial"/>
          <w:sz w:val="21"/>
          <w:szCs w:val="21"/>
        </w:rPr>
        <w:t xml:space="preserve"> caso omisso</w:t>
      </w:r>
      <w:bookmarkEnd w:id="1"/>
      <w:r w:rsidR="00AF3283">
        <w:rPr>
          <w:rFonts w:cs="Arial"/>
          <w:sz w:val="21"/>
          <w:szCs w:val="21"/>
        </w:rPr>
        <w:t xml:space="preserve"> </w:t>
      </w:r>
      <w:r w:rsidR="000C4567" w:rsidRPr="002260EE">
        <w:rPr>
          <w:rFonts w:cs="Arial"/>
          <w:sz w:val="21"/>
          <w:szCs w:val="21"/>
        </w:rPr>
        <w:t>em todo o regramento do processo de revisão do Plano Diretor;</w:t>
      </w:r>
    </w:p>
    <w:p w:rsidR="000C4567" w:rsidRPr="002260EE" w:rsidRDefault="000C4567" w:rsidP="000C4567">
      <w:pPr>
        <w:rPr>
          <w:rFonts w:cs="Arial"/>
          <w:sz w:val="21"/>
          <w:szCs w:val="21"/>
        </w:rPr>
      </w:pPr>
    </w:p>
    <w:p w:rsidR="00FC0769" w:rsidRPr="002260EE" w:rsidRDefault="000C4567" w:rsidP="000C4567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>e) que o caso omisso, suprac</w:t>
      </w:r>
      <w:r w:rsidR="00AF3283">
        <w:rPr>
          <w:rFonts w:cs="Arial"/>
          <w:sz w:val="21"/>
          <w:szCs w:val="21"/>
        </w:rPr>
        <w:t xml:space="preserve">itado, impacta na realização </w:t>
      </w:r>
      <w:r w:rsidR="00AF3283" w:rsidRPr="00F10E36">
        <w:rPr>
          <w:rFonts w:cs="Arial"/>
          <w:sz w:val="21"/>
          <w:szCs w:val="21"/>
        </w:rPr>
        <w:t>da sessão</w:t>
      </w:r>
      <w:r w:rsidRPr="00F10E36">
        <w:rPr>
          <w:rFonts w:cs="Arial"/>
          <w:sz w:val="21"/>
          <w:szCs w:val="21"/>
        </w:rPr>
        <w:t xml:space="preserve"> da</w:t>
      </w:r>
      <w:r w:rsidR="00AF3283" w:rsidRPr="00F10E36">
        <w:rPr>
          <w:rFonts w:cs="Arial"/>
          <w:sz w:val="21"/>
          <w:szCs w:val="21"/>
        </w:rPr>
        <w:t xml:space="preserve"> 2.ª Audiência Pública</w:t>
      </w:r>
      <w:r w:rsidR="00AF3283">
        <w:rPr>
          <w:rFonts w:cs="Arial"/>
          <w:sz w:val="21"/>
          <w:szCs w:val="21"/>
        </w:rPr>
        <w:t>, a ser realizada</w:t>
      </w:r>
      <w:r w:rsidRPr="002260EE">
        <w:rPr>
          <w:rFonts w:cs="Arial"/>
          <w:sz w:val="21"/>
          <w:szCs w:val="21"/>
        </w:rPr>
        <w:t xml:space="preserve"> na forma da Resolução-NG n.º 01 de18 de janeiro de 2017, torna</w:t>
      </w:r>
      <w:r w:rsidR="00EC277E" w:rsidRPr="002260EE">
        <w:rPr>
          <w:rFonts w:cs="Arial"/>
          <w:sz w:val="21"/>
          <w:szCs w:val="21"/>
        </w:rPr>
        <w:t>ndo</w:t>
      </w:r>
      <w:r w:rsidRPr="002260EE">
        <w:rPr>
          <w:rFonts w:cs="Arial"/>
          <w:sz w:val="21"/>
          <w:szCs w:val="21"/>
        </w:rPr>
        <w:t xml:space="preserve"> a questão assunto de interess</w:t>
      </w:r>
      <w:r w:rsidR="00EC277E" w:rsidRPr="002260EE">
        <w:rPr>
          <w:rFonts w:cs="Arial"/>
          <w:sz w:val="21"/>
          <w:szCs w:val="21"/>
        </w:rPr>
        <w:t>e da Plenária da Audiência pública</w:t>
      </w:r>
      <w:r w:rsidR="00FC0769" w:rsidRPr="002260EE">
        <w:rPr>
          <w:rFonts w:cs="Arial"/>
          <w:sz w:val="21"/>
          <w:szCs w:val="21"/>
        </w:rPr>
        <w:t>;</w:t>
      </w:r>
    </w:p>
    <w:p w:rsidR="00FC0769" w:rsidRPr="002260EE" w:rsidRDefault="00FC0769" w:rsidP="00E26261">
      <w:pPr>
        <w:rPr>
          <w:rFonts w:cs="Arial"/>
          <w:sz w:val="21"/>
          <w:szCs w:val="21"/>
        </w:rPr>
      </w:pPr>
    </w:p>
    <w:p w:rsidR="00E26261" w:rsidRPr="002260EE" w:rsidRDefault="00793218" w:rsidP="00E26261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f</w:t>
      </w:r>
      <w:r w:rsidR="000C4567" w:rsidRPr="002260EE">
        <w:rPr>
          <w:rFonts w:cs="Arial"/>
          <w:sz w:val="21"/>
          <w:szCs w:val="21"/>
        </w:rPr>
        <w:t xml:space="preserve">) </w:t>
      </w:r>
      <w:r w:rsidR="00C062D2" w:rsidRPr="002260EE">
        <w:rPr>
          <w:rFonts w:cs="Arial"/>
          <w:sz w:val="21"/>
          <w:szCs w:val="21"/>
        </w:rPr>
        <w:t>o</w:t>
      </w:r>
      <w:r w:rsidR="00E26261" w:rsidRPr="002260EE">
        <w:rPr>
          <w:rFonts w:cs="Arial"/>
          <w:sz w:val="21"/>
          <w:szCs w:val="21"/>
        </w:rPr>
        <w:t xml:space="preserve"> dispo</w:t>
      </w:r>
      <w:r w:rsidR="00C062D2" w:rsidRPr="002260EE">
        <w:rPr>
          <w:rFonts w:cs="Arial"/>
          <w:sz w:val="21"/>
          <w:szCs w:val="21"/>
        </w:rPr>
        <w:t>sto</w:t>
      </w:r>
      <w:r w:rsidR="00AF3283">
        <w:rPr>
          <w:rFonts w:cs="Arial"/>
          <w:sz w:val="21"/>
          <w:szCs w:val="21"/>
        </w:rPr>
        <w:t xml:space="preserve"> </w:t>
      </w:r>
      <w:r w:rsidR="00C062D2" w:rsidRPr="002260EE">
        <w:rPr>
          <w:rFonts w:cs="Arial"/>
          <w:sz w:val="21"/>
          <w:szCs w:val="21"/>
        </w:rPr>
        <w:t>no art. 27 da Resolução-NG n.º 01 de18 de janeiro de 2017</w:t>
      </w:r>
      <w:r w:rsidR="00E26261" w:rsidRPr="002260EE">
        <w:rPr>
          <w:rFonts w:cs="Arial"/>
          <w:sz w:val="21"/>
          <w:szCs w:val="21"/>
        </w:rPr>
        <w:t xml:space="preserve">, </w:t>
      </w:r>
      <w:r w:rsidR="00C062D2" w:rsidRPr="002260EE">
        <w:rPr>
          <w:rFonts w:cs="Arial"/>
          <w:sz w:val="21"/>
          <w:szCs w:val="21"/>
        </w:rPr>
        <w:t>que prevê que os casos omissos deverão ser decididos pela Plenária</w:t>
      </w:r>
      <w:r w:rsidR="00EC277E" w:rsidRPr="002260EE">
        <w:rPr>
          <w:rFonts w:cs="Arial"/>
          <w:sz w:val="21"/>
          <w:szCs w:val="21"/>
        </w:rPr>
        <w:t>,</w:t>
      </w:r>
    </w:p>
    <w:p w:rsidR="00FC0769" w:rsidRPr="002260EE" w:rsidRDefault="00FC0769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b/>
          <w:sz w:val="21"/>
          <w:szCs w:val="21"/>
        </w:rPr>
        <w:t>RESOLVE</w:t>
      </w:r>
      <w:r w:rsidR="00AF3283">
        <w:rPr>
          <w:rFonts w:cs="Arial"/>
          <w:b/>
          <w:sz w:val="21"/>
          <w:szCs w:val="21"/>
        </w:rPr>
        <w:t xml:space="preserve"> </w:t>
      </w:r>
      <w:r w:rsidR="00EC277E" w:rsidRPr="002260EE">
        <w:rPr>
          <w:rFonts w:cs="Arial"/>
          <w:sz w:val="21"/>
          <w:szCs w:val="21"/>
        </w:rPr>
        <w:t>ratificar a decisão da Plenária da 2.ª Audiência Pública do Plano Diretor Participativo, ocorrida no dia 19 de abril do corrente</w:t>
      </w:r>
      <w:r w:rsidRPr="002260EE">
        <w:rPr>
          <w:rFonts w:cs="Arial"/>
          <w:sz w:val="21"/>
          <w:szCs w:val="21"/>
        </w:rPr>
        <w:t xml:space="preserve">, </w:t>
      </w:r>
      <w:r w:rsidR="00EC277E" w:rsidRPr="002260EE">
        <w:rPr>
          <w:rFonts w:cs="Arial"/>
          <w:sz w:val="21"/>
          <w:szCs w:val="21"/>
        </w:rPr>
        <w:t xml:space="preserve">que aprovou a prorrogação da </w:t>
      </w:r>
      <w:r w:rsidR="00562ED4">
        <w:rPr>
          <w:rFonts w:cs="Arial"/>
          <w:sz w:val="21"/>
          <w:szCs w:val="21"/>
        </w:rPr>
        <w:t>C</w:t>
      </w:r>
      <w:r w:rsidR="00EC277E" w:rsidRPr="002260EE">
        <w:rPr>
          <w:rFonts w:cs="Arial"/>
          <w:sz w:val="21"/>
          <w:szCs w:val="21"/>
        </w:rPr>
        <w:t xml:space="preserve">onsulta </w:t>
      </w:r>
      <w:r w:rsidR="00562ED4">
        <w:rPr>
          <w:rFonts w:cs="Arial"/>
          <w:sz w:val="21"/>
          <w:szCs w:val="21"/>
        </w:rPr>
        <w:t>P</w:t>
      </w:r>
      <w:r w:rsidR="00EC277E" w:rsidRPr="002260EE">
        <w:rPr>
          <w:rFonts w:cs="Arial"/>
          <w:sz w:val="21"/>
          <w:szCs w:val="21"/>
        </w:rPr>
        <w:t xml:space="preserve">ública até o dia 02 de maio do corrente, </w:t>
      </w:r>
      <w:r w:rsidR="002260EE" w:rsidRPr="002260EE">
        <w:rPr>
          <w:rFonts w:cs="Arial"/>
          <w:sz w:val="21"/>
          <w:szCs w:val="21"/>
        </w:rPr>
        <w:t>mantendo-se</w:t>
      </w:r>
      <w:r w:rsidR="00562ED4">
        <w:rPr>
          <w:rFonts w:cs="Arial"/>
          <w:sz w:val="21"/>
          <w:szCs w:val="21"/>
        </w:rPr>
        <w:t xml:space="preserve">, para tanto, </w:t>
      </w:r>
      <w:r w:rsidR="00EC277E" w:rsidRPr="002260EE">
        <w:rPr>
          <w:rFonts w:cs="Arial"/>
          <w:sz w:val="21"/>
          <w:szCs w:val="21"/>
        </w:rPr>
        <w:t>as me</w:t>
      </w:r>
      <w:r w:rsidR="00AF3283">
        <w:rPr>
          <w:rFonts w:cs="Arial"/>
          <w:sz w:val="21"/>
          <w:szCs w:val="21"/>
        </w:rPr>
        <w:t>smas regras da Resolução-NG n.º 02, de 18 de janeiro</w:t>
      </w:r>
      <w:r w:rsidR="00EC277E" w:rsidRPr="002260EE">
        <w:rPr>
          <w:rFonts w:cs="Arial"/>
          <w:sz w:val="21"/>
          <w:szCs w:val="21"/>
        </w:rPr>
        <w:t xml:space="preserve"> de 201</w:t>
      </w:r>
      <w:r w:rsidR="00AF3283">
        <w:rPr>
          <w:rFonts w:cs="Arial"/>
          <w:sz w:val="21"/>
          <w:szCs w:val="21"/>
        </w:rPr>
        <w:t>7</w:t>
      </w:r>
      <w:r w:rsidR="00EC277E" w:rsidRPr="002260EE">
        <w:rPr>
          <w:rFonts w:cs="Arial"/>
          <w:sz w:val="21"/>
          <w:szCs w:val="21"/>
        </w:rPr>
        <w:t>, que aprova as regras para a Consulta Pública sobre o anteprojeto de lei complementar do Plano Diretor Participativo.</w:t>
      </w:r>
    </w:p>
    <w:p w:rsidR="00F37ABD" w:rsidRPr="002260EE" w:rsidRDefault="00F37ABD">
      <w:pPr>
        <w:rPr>
          <w:sz w:val="21"/>
          <w:szCs w:val="21"/>
        </w:rPr>
      </w:pPr>
    </w:p>
    <w:p w:rsidR="002260EE" w:rsidRDefault="002260EE">
      <w:pPr>
        <w:rPr>
          <w:sz w:val="21"/>
          <w:szCs w:val="21"/>
        </w:rPr>
      </w:pPr>
    </w:p>
    <w:p w:rsidR="002260EE" w:rsidRDefault="002260EE">
      <w:pPr>
        <w:rPr>
          <w:sz w:val="21"/>
          <w:szCs w:val="21"/>
        </w:rPr>
      </w:pPr>
    </w:p>
    <w:p w:rsidR="002260EE" w:rsidRPr="002260EE" w:rsidRDefault="002260EE">
      <w:pPr>
        <w:rPr>
          <w:sz w:val="21"/>
          <w:szCs w:val="21"/>
        </w:rPr>
      </w:pPr>
    </w:p>
    <w:p w:rsidR="002260EE" w:rsidRPr="002260EE" w:rsidRDefault="00F560C4" w:rsidP="002260EE">
      <w:pPr>
        <w:jc w:val="center"/>
        <w:rPr>
          <w:sz w:val="21"/>
          <w:szCs w:val="21"/>
        </w:rPr>
      </w:pPr>
      <w:r>
        <w:rPr>
          <w:sz w:val="21"/>
          <w:szCs w:val="21"/>
        </w:rPr>
        <w:t>Içara/SC, 19</w:t>
      </w:r>
      <w:r w:rsidR="002260EE" w:rsidRPr="002260EE">
        <w:rPr>
          <w:sz w:val="21"/>
          <w:szCs w:val="21"/>
        </w:rPr>
        <w:t xml:space="preserve"> de abril de 2017.</w:t>
      </w:r>
    </w:p>
    <w:p w:rsidR="002260EE" w:rsidRDefault="002260EE" w:rsidP="002260EE">
      <w:pPr>
        <w:jc w:val="center"/>
        <w:rPr>
          <w:sz w:val="21"/>
          <w:szCs w:val="21"/>
        </w:rPr>
      </w:pPr>
    </w:p>
    <w:p w:rsidR="002260EE" w:rsidRDefault="002260EE" w:rsidP="002260EE">
      <w:pPr>
        <w:jc w:val="center"/>
        <w:rPr>
          <w:sz w:val="21"/>
          <w:szCs w:val="21"/>
        </w:rPr>
      </w:pPr>
    </w:p>
    <w:p w:rsidR="002260EE" w:rsidRDefault="002260EE" w:rsidP="002260EE">
      <w:pPr>
        <w:jc w:val="center"/>
        <w:rPr>
          <w:sz w:val="21"/>
          <w:szCs w:val="21"/>
        </w:rPr>
      </w:pPr>
    </w:p>
    <w:p w:rsidR="002260EE" w:rsidRPr="002260EE" w:rsidRDefault="002260EE" w:rsidP="002260EE">
      <w:pPr>
        <w:jc w:val="center"/>
        <w:rPr>
          <w:sz w:val="21"/>
          <w:szCs w:val="21"/>
        </w:rPr>
      </w:pPr>
    </w:p>
    <w:p w:rsidR="002260EE" w:rsidRPr="002260EE" w:rsidRDefault="002260EE" w:rsidP="002260EE">
      <w:pPr>
        <w:jc w:val="center"/>
        <w:rPr>
          <w:b/>
          <w:sz w:val="21"/>
          <w:szCs w:val="21"/>
        </w:rPr>
      </w:pPr>
      <w:r w:rsidRPr="002260EE">
        <w:rPr>
          <w:b/>
          <w:sz w:val="21"/>
          <w:szCs w:val="21"/>
        </w:rPr>
        <w:t xml:space="preserve">NILVA CASSOL </w:t>
      </w:r>
    </w:p>
    <w:p w:rsidR="002260EE" w:rsidRPr="002260EE" w:rsidRDefault="002260EE" w:rsidP="002260EE">
      <w:pPr>
        <w:jc w:val="center"/>
        <w:rPr>
          <w:sz w:val="21"/>
          <w:szCs w:val="21"/>
        </w:rPr>
      </w:pPr>
      <w:r w:rsidRPr="002260EE">
        <w:rPr>
          <w:sz w:val="21"/>
          <w:szCs w:val="21"/>
        </w:rPr>
        <w:t>Coordenadora do NG</w:t>
      </w:r>
    </w:p>
    <w:sectPr w:rsidR="002260EE" w:rsidRPr="002260EE" w:rsidSect="00A85F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62EF"/>
    <w:multiLevelType w:val="multilevel"/>
    <w:tmpl w:val="EE7CA87A"/>
    <w:lvl w:ilvl="0">
      <w:start w:val="1"/>
      <w:numFmt w:val="upperRoman"/>
      <w:suff w:val="space"/>
      <w:lvlText w:val="TÍTULO %1"/>
      <w:lvlJc w:val="left"/>
      <w:pPr>
        <w:ind w:left="357" w:hanging="357"/>
      </w:pPr>
      <w:rPr>
        <w:rFonts w:ascii="Arial" w:hAnsi="Arial" w:cs="Times New Roman" w:hint="default"/>
        <w:b/>
        <w:i w:val="0"/>
        <w:caps/>
        <w:sz w:val="28"/>
        <w:szCs w:val="28"/>
      </w:rPr>
    </w:lvl>
    <w:lvl w:ilvl="1">
      <w:start w:val="1"/>
      <w:numFmt w:val="none"/>
      <w:lvlRestart w:val="0"/>
      <w:pStyle w:val="Titulo"/>
      <w:suff w:val="space"/>
      <w:lvlText w:val=""/>
      <w:lvlJc w:val="left"/>
      <w:pPr>
        <w:ind w:left="0" w:firstLine="0"/>
      </w:pPr>
    </w:lvl>
    <w:lvl w:ilvl="2">
      <w:start w:val="1"/>
      <w:numFmt w:val="upperRoman"/>
      <w:lvlRestart w:val="1"/>
      <w:suff w:val="space"/>
      <w:lvlText w:val="CAPÍTULO %3 - "/>
      <w:lvlJc w:val="left"/>
      <w:pPr>
        <w:ind w:left="0" w:firstLine="0"/>
      </w:pPr>
      <w:rPr>
        <w:rFonts w:ascii="Arial" w:hAnsi="Arial" w:cs="Times New Roman" w:hint="default"/>
        <w:b/>
        <w:i w:val="0"/>
        <w:caps/>
        <w:sz w:val="24"/>
        <w:szCs w:val="24"/>
      </w:rPr>
    </w:lvl>
    <w:lvl w:ilvl="3">
      <w:start w:val="1"/>
      <w:numFmt w:val="upperRoman"/>
      <w:suff w:val="space"/>
      <w:lvlText w:val="SEÇÃO %4 - "/>
      <w:lvlJc w:val="left"/>
      <w:pPr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4">
      <w:start w:val="1"/>
      <w:numFmt w:val="upperRoman"/>
      <w:suff w:val="space"/>
      <w:lvlText w:val="SUBSEÇÃO %5 - "/>
      <w:lvlJc w:val="left"/>
      <w:pPr>
        <w:ind w:left="0" w:firstLine="0"/>
      </w:pPr>
      <w:rPr>
        <w:rFonts w:ascii="Arial" w:hAnsi="Arial" w:cs="Times New Roman" w:hint="default"/>
        <w:b/>
        <w:i w:val="0"/>
        <w:sz w:val="22"/>
        <w:szCs w:val="22"/>
      </w:rPr>
    </w:lvl>
    <w:lvl w:ilvl="5">
      <w:start w:val="1"/>
      <w:numFmt w:val="decimal"/>
      <w:lvlRestart w:val="0"/>
      <w:suff w:val="space"/>
      <w:lvlText w:val="Art. %6 - "/>
      <w:lvlJc w:val="left"/>
      <w:pPr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6">
      <w:start w:val="1"/>
      <w:numFmt w:val="upperRoman"/>
      <w:suff w:val="space"/>
      <w:lvlText w:val="%7 -"/>
      <w:lvlJc w:val="left"/>
      <w:pPr>
        <w:ind w:left="1134" w:firstLine="0"/>
      </w:pPr>
      <w:rPr>
        <w:rFonts w:ascii="Arial" w:hAnsi="Arial" w:cs="Times New Roman" w:hint="default"/>
        <w:sz w:val="24"/>
        <w:szCs w:val="24"/>
      </w:rPr>
    </w:lvl>
    <w:lvl w:ilvl="7">
      <w:start w:val="1"/>
      <w:numFmt w:val="ordinal"/>
      <w:lvlRestart w:val="6"/>
      <w:suff w:val="space"/>
      <w:lvlText w:val="§ %8 - "/>
      <w:lvlJc w:val="left"/>
      <w:pPr>
        <w:ind w:left="0" w:firstLine="0"/>
      </w:pPr>
      <w:rPr>
        <w:rFonts w:ascii="Arial" w:hAnsi="Arial" w:cs="Times New Roman" w:hint="default"/>
        <w:sz w:val="24"/>
        <w:szCs w:val="24"/>
      </w:rPr>
    </w:lvl>
    <w:lvl w:ilvl="8">
      <w:start w:val="1"/>
      <w:numFmt w:val="lowerLetter"/>
      <w:suff w:val="space"/>
      <w:lvlText w:val="%9)"/>
      <w:lvlJc w:val="left"/>
      <w:pPr>
        <w:ind w:left="1134" w:firstLine="0"/>
      </w:pPr>
      <w:rPr>
        <w:rFonts w:ascii="Arial" w:hAnsi="Arial" w:cs="Times New Roman" w:hint="default"/>
        <w:sz w:val="24"/>
        <w:szCs w:val="24"/>
      </w:rPr>
    </w:lvl>
  </w:abstractNum>
  <w:abstractNum w:abstractNumId="1">
    <w:nsid w:val="45812EF0"/>
    <w:multiLevelType w:val="multilevel"/>
    <w:tmpl w:val="D70A3EB8"/>
    <w:lvl w:ilvl="0">
      <w:start w:val="1"/>
      <w:numFmt w:val="upperRoman"/>
      <w:pStyle w:val="Ttulo1"/>
      <w:suff w:val="space"/>
      <w:lvlText w:val="TÍTULO %1"/>
      <w:lvlJc w:val="left"/>
      <w:pPr>
        <w:ind w:left="0" w:firstLine="0"/>
      </w:pPr>
      <w:rPr>
        <w:rFonts w:ascii="Arial" w:hAnsi="Arial" w:cs="Times New Roman" w:hint="default"/>
      </w:rPr>
    </w:lvl>
    <w:lvl w:ilvl="1">
      <w:start w:val="1"/>
      <w:numFmt w:val="upperRoman"/>
      <w:pStyle w:val="Capitulo"/>
      <w:suff w:val="space"/>
      <w:lvlText w:val="CAPÍTULO %2 -"/>
      <w:lvlJc w:val="left"/>
      <w:pPr>
        <w:ind w:left="0" w:firstLine="0"/>
      </w:pPr>
    </w:lvl>
    <w:lvl w:ilvl="2">
      <w:start w:val="1"/>
      <w:numFmt w:val="upperRoman"/>
      <w:pStyle w:val="Seo"/>
      <w:suff w:val="space"/>
      <w:lvlText w:val="SEÇÃO %3 -"/>
      <w:lvlJc w:val="left"/>
      <w:pPr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3">
      <w:start w:val="1"/>
      <w:numFmt w:val="upperRoman"/>
      <w:pStyle w:val="SubSeo"/>
      <w:suff w:val="space"/>
      <w:lvlText w:val="SUBSEÇAO %4 -"/>
      <w:lvlJc w:val="left"/>
      <w:pPr>
        <w:ind w:left="0" w:firstLine="0"/>
      </w:pPr>
    </w:lvl>
    <w:lvl w:ilvl="4">
      <w:start w:val="1"/>
      <w:numFmt w:val="upperLetter"/>
      <w:pStyle w:val="SubSubSeo"/>
      <w:suff w:val="space"/>
      <w:lvlText w:val="Subseção %4 - %5)"/>
      <w:lvlJc w:val="left"/>
      <w:pPr>
        <w:ind w:left="0" w:firstLine="0"/>
      </w:pPr>
      <w:rPr>
        <w:b/>
        <w:i w:val="0"/>
      </w:rPr>
    </w:lvl>
    <w:lvl w:ilvl="5">
      <w:start w:val="1"/>
      <w:numFmt w:val="decimal"/>
      <w:lvlRestart w:val="0"/>
      <w:pStyle w:val="ArtPDSJ"/>
      <w:suff w:val="space"/>
      <w:lvlText w:val="Art. %6."/>
      <w:lvlJc w:val="left"/>
      <w:pPr>
        <w:ind w:left="0" w:firstLine="0"/>
      </w:pPr>
      <w:rPr>
        <w:b/>
        <w:i w:val="0"/>
      </w:rPr>
    </w:lvl>
    <w:lvl w:ilvl="6">
      <w:start w:val="1"/>
      <w:numFmt w:val="upperRoman"/>
      <w:pStyle w:val="Inciso"/>
      <w:suff w:val="space"/>
      <w:lvlText w:val=" %7 -"/>
      <w:lvlJc w:val="left"/>
      <w:pPr>
        <w:ind w:left="567" w:firstLine="0"/>
      </w:pPr>
    </w:lvl>
    <w:lvl w:ilvl="7">
      <w:start w:val="1"/>
      <w:numFmt w:val="decimal"/>
      <w:lvlRestart w:val="6"/>
      <w:pStyle w:val="ParagPDSJ"/>
      <w:suff w:val="space"/>
      <w:lvlText w:val="§ %8º -"/>
      <w:lvlJc w:val="left"/>
      <w:pPr>
        <w:ind w:left="0" w:firstLine="0"/>
      </w:pPr>
    </w:lvl>
    <w:lvl w:ilvl="8">
      <w:start w:val="1"/>
      <w:numFmt w:val="upperRoman"/>
      <w:pStyle w:val="IncisoParag"/>
      <w:suff w:val="space"/>
      <w:lvlText w:val="%9 -"/>
      <w:lvlJc w:val="left"/>
      <w:pPr>
        <w:ind w:left="567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61"/>
    <w:rsid w:val="00085B62"/>
    <w:rsid w:val="000C4567"/>
    <w:rsid w:val="002260EE"/>
    <w:rsid w:val="003224CA"/>
    <w:rsid w:val="003F007D"/>
    <w:rsid w:val="004866E3"/>
    <w:rsid w:val="004B7133"/>
    <w:rsid w:val="00562ED4"/>
    <w:rsid w:val="00793218"/>
    <w:rsid w:val="008216AD"/>
    <w:rsid w:val="00A85F77"/>
    <w:rsid w:val="00AF3283"/>
    <w:rsid w:val="00C062D2"/>
    <w:rsid w:val="00C41A62"/>
    <w:rsid w:val="00D01D56"/>
    <w:rsid w:val="00E26261"/>
    <w:rsid w:val="00EC277E"/>
    <w:rsid w:val="00F10E36"/>
    <w:rsid w:val="00F37ABD"/>
    <w:rsid w:val="00F560C4"/>
    <w:rsid w:val="00FC0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26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6261"/>
    <w:pPr>
      <w:keepNext/>
      <w:numPr>
        <w:numId w:val="1"/>
      </w:numPr>
      <w:spacing w:before="240" w:line="360" w:lineRule="auto"/>
      <w:jc w:val="center"/>
      <w:outlineLvl w:val="0"/>
    </w:pPr>
    <w:rPr>
      <w:rFonts w:cs="Arial"/>
      <w:b/>
      <w:bCs/>
      <w:caps/>
      <w:kern w:val="32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6261"/>
    <w:rPr>
      <w:rFonts w:ascii="Arial" w:eastAsia="Times New Roman" w:hAnsi="Arial" w:cs="Arial"/>
      <w:b/>
      <w:bCs/>
      <w:caps/>
      <w:kern w:val="32"/>
      <w:sz w:val="28"/>
      <w:szCs w:val="28"/>
      <w:lang w:eastAsia="pt-BR"/>
    </w:rPr>
  </w:style>
  <w:style w:type="paragraph" w:customStyle="1" w:styleId="ParagPDSJ">
    <w:name w:val="ParagPDSJ"/>
    <w:basedOn w:val="Normal"/>
    <w:rsid w:val="00E26261"/>
    <w:pPr>
      <w:numPr>
        <w:ilvl w:val="7"/>
        <w:numId w:val="1"/>
      </w:numPr>
      <w:spacing w:after="120"/>
    </w:pPr>
  </w:style>
  <w:style w:type="paragraph" w:customStyle="1" w:styleId="Titulo">
    <w:name w:val="Titulo"/>
    <w:basedOn w:val="Normal"/>
    <w:next w:val="Ttulo1"/>
    <w:rsid w:val="00E26261"/>
    <w:pPr>
      <w:numPr>
        <w:ilvl w:val="1"/>
        <w:numId w:val="2"/>
      </w:numPr>
      <w:spacing w:after="120"/>
      <w:jc w:val="center"/>
      <w:outlineLvl w:val="0"/>
    </w:pPr>
    <w:rPr>
      <w:b/>
      <w:caps/>
      <w:sz w:val="28"/>
      <w:szCs w:val="28"/>
    </w:rPr>
  </w:style>
  <w:style w:type="paragraph" w:customStyle="1" w:styleId="Capitulo">
    <w:name w:val="Capitulo"/>
    <w:basedOn w:val="Normal"/>
    <w:next w:val="Normal"/>
    <w:rsid w:val="00E26261"/>
    <w:pPr>
      <w:numPr>
        <w:ilvl w:val="1"/>
        <w:numId w:val="1"/>
      </w:numPr>
      <w:spacing w:before="240" w:after="120"/>
      <w:jc w:val="center"/>
      <w:outlineLvl w:val="1"/>
    </w:pPr>
    <w:rPr>
      <w:b/>
      <w:caps/>
    </w:rPr>
  </w:style>
  <w:style w:type="paragraph" w:customStyle="1" w:styleId="Seo">
    <w:name w:val="Seção"/>
    <w:basedOn w:val="Normal"/>
    <w:next w:val="Normal"/>
    <w:rsid w:val="00E26261"/>
    <w:pPr>
      <w:numPr>
        <w:ilvl w:val="2"/>
        <w:numId w:val="1"/>
      </w:numPr>
      <w:spacing w:before="240" w:after="120"/>
      <w:jc w:val="left"/>
      <w:outlineLvl w:val="1"/>
    </w:pPr>
    <w:rPr>
      <w:b/>
      <w:caps/>
      <w:sz w:val="22"/>
    </w:rPr>
  </w:style>
  <w:style w:type="paragraph" w:customStyle="1" w:styleId="ArtPDSJ">
    <w:name w:val="ArtPDSJ"/>
    <w:basedOn w:val="Normal"/>
    <w:next w:val="ParagPDSJ"/>
    <w:rsid w:val="00E26261"/>
    <w:pPr>
      <w:numPr>
        <w:ilvl w:val="5"/>
        <w:numId w:val="1"/>
      </w:numPr>
      <w:spacing w:after="120"/>
    </w:pPr>
  </w:style>
  <w:style w:type="paragraph" w:customStyle="1" w:styleId="SubSeo">
    <w:name w:val="Sub Seção"/>
    <w:basedOn w:val="Normal"/>
    <w:rsid w:val="00E26261"/>
    <w:pPr>
      <w:numPr>
        <w:ilvl w:val="3"/>
        <w:numId w:val="1"/>
      </w:numPr>
      <w:spacing w:before="240" w:after="120"/>
      <w:jc w:val="left"/>
      <w:outlineLvl w:val="1"/>
    </w:pPr>
    <w:rPr>
      <w:b/>
      <w:caps/>
      <w:sz w:val="20"/>
    </w:rPr>
  </w:style>
  <w:style w:type="paragraph" w:customStyle="1" w:styleId="Inciso">
    <w:name w:val="Inciso"/>
    <w:basedOn w:val="Normal"/>
    <w:rsid w:val="00E26261"/>
    <w:pPr>
      <w:numPr>
        <w:ilvl w:val="6"/>
        <w:numId w:val="1"/>
      </w:numPr>
      <w:spacing w:after="120"/>
      <w:contextualSpacing/>
    </w:pPr>
  </w:style>
  <w:style w:type="paragraph" w:customStyle="1" w:styleId="IncisoParag">
    <w:name w:val="Inciso Parag"/>
    <w:basedOn w:val="Inciso"/>
    <w:rsid w:val="00E26261"/>
    <w:pPr>
      <w:numPr>
        <w:ilvl w:val="8"/>
      </w:numPr>
    </w:pPr>
  </w:style>
  <w:style w:type="paragraph" w:customStyle="1" w:styleId="SubSubSeo">
    <w:name w:val="Sub Sub Seção"/>
    <w:basedOn w:val="SubSeo"/>
    <w:next w:val="ArtPDSJ"/>
    <w:rsid w:val="00E26261"/>
    <w:pPr>
      <w:numPr>
        <w:ilvl w:val="4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EC27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27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277E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27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277E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27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77E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26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6261"/>
    <w:pPr>
      <w:keepNext/>
      <w:numPr>
        <w:numId w:val="1"/>
      </w:numPr>
      <w:spacing w:before="240" w:line="360" w:lineRule="auto"/>
      <w:jc w:val="center"/>
      <w:outlineLvl w:val="0"/>
    </w:pPr>
    <w:rPr>
      <w:rFonts w:cs="Arial"/>
      <w:b/>
      <w:bCs/>
      <w:caps/>
      <w:kern w:val="32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6261"/>
    <w:rPr>
      <w:rFonts w:ascii="Arial" w:eastAsia="Times New Roman" w:hAnsi="Arial" w:cs="Arial"/>
      <w:b/>
      <w:bCs/>
      <w:caps/>
      <w:kern w:val="32"/>
      <w:sz w:val="28"/>
      <w:szCs w:val="28"/>
      <w:lang w:eastAsia="pt-BR"/>
    </w:rPr>
  </w:style>
  <w:style w:type="paragraph" w:customStyle="1" w:styleId="ParagPDSJ">
    <w:name w:val="ParagPDSJ"/>
    <w:basedOn w:val="Normal"/>
    <w:rsid w:val="00E26261"/>
    <w:pPr>
      <w:numPr>
        <w:ilvl w:val="7"/>
        <w:numId w:val="1"/>
      </w:numPr>
      <w:spacing w:after="120"/>
    </w:pPr>
  </w:style>
  <w:style w:type="paragraph" w:customStyle="1" w:styleId="Titulo">
    <w:name w:val="Titulo"/>
    <w:basedOn w:val="Normal"/>
    <w:next w:val="Ttulo1"/>
    <w:rsid w:val="00E26261"/>
    <w:pPr>
      <w:numPr>
        <w:ilvl w:val="1"/>
        <w:numId w:val="2"/>
      </w:numPr>
      <w:spacing w:after="120"/>
      <w:jc w:val="center"/>
      <w:outlineLvl w:val="0"/>
    </w:pPr>
    <w:rPr>
      <w:b/>
      <w:caps/>
      <w:sz w:val="28"/>
      <w:szCs w:val="28"/>
    </w:rPr>
  </w:style>
  <w:style w:type="paragraph" w:customStyle="1" w:styleId="Capitulo">
    <w:name w:val="Capitulo"/>
    <w:basedOn w:val="Normal"/>
    <w:next w:val="Normal"/>
    <w:rsid w:val="00E26261"/>
    <w:pPr>
      <w:numPr>
        <w:ilvl w:val="1"/>
        <w:numId w:val="1"/>
      </w:numPr>
      <w:spacing w:before="240" w:after="120"/>
      <w:jc w:val="center"/>
      <w:outlineLvl w:val="1"/>
    </w:pPr>
    <w:rPr>
      <w:b/>
      <w:caps/>
    </w:rPr>
  </w:style>
  <w:style w:type="paragraph" w:customStyle="1" w:styleId="Seo">
    <w:name w:val="Seção"/>
    <w:basedOn w:val="Normal"/>
    <w:next w:val="Normal"/>
    <w:rsid w:val="00E26261"/>
    <w:pPr>
      <w:numPr>
        <w:ilvl w:val="2"/>
        <w:numId w:val="1"/>
      </w:numPr>
      <w:spacing w:before="240" w:after="120"/>
      <w:jc w:val="left"/>
      <w:outlineLvl w:val="1"/>
    </w:pPr>
    <w:rPr>
      <w:b/>
      <w:caps/>
      <w:sz w:val="22"/>
    </w:rPr>
  </w:style>
  <w:style w:type="paragraph" w:customStyle="1" w:styleId="ArtPDSJ">
    <w:name w:val="ArtPDSJ"/>
    <w:basedOn w:val="Normal"/>
    <w:next w:val="ParagPDSJ"/>
    <w:rsid w:val="00E26261"/>
    <w:pPr>
      <w:numPr>
        <w:ilvl w:val="5"/>
        <w:numId w:val="1"/>
      </w:numPr>
      <w:spacing w:after="120"/>
    </w:pPr>
  </w:style>
  <w:style w:type="paragraph" w:customStyle="1" w:styleId="SubSeo">
    <w:name w:val="Sub Seção"/>
    <w:basedOn w:val="Normal"/>
    <w:rsid w:val="00E26261"/>
    <w:pPr>
      <w:numPr>
        <w:ilvl w:val="3"/>
        <w:numId w:val="1"/>
      </w:numPr>
      <w:spacing w:before="240" w:after="120"/>
      <w:jc w:val="left"/>
      <w:outlineLvl w:val="1"/>
    </w:pPr>
    <w:rPr>
      <w:b/>
      <w:caps/>
      <w:sz w:val="20"/>
    </w:rPr>
  </w:style>
  <w:style w:type="paragraph" w:customStyle="1" w:styleId="Inciso">
    <w:name w:val="Inciso"/>
    <w:basedOn w:val="Normal"/>
    <w:rsid w:val="00E26261"/>
    <w:pPr>
      <w:numPr>
        <w:ilvl w:val="6"/>
        <w:numId w:val="1"/>
      </w:numPr>
      <w:spacing w:after="120"/>
      <w:contextualSpacing/>
    </w:pPr>
  </w:style>
  <w:style w:type="paragraph" w:customStyle="1" w:styleId="IncisoParag">
    <w:name w:val="Inciso Parag"/>
    <w:basedOn w:val="Inciso"/>
    <w:rsid w:val="00E26261"/>
    <w:pPr>
      <w:numPr>
        <w:ilvl w:val="8"/>
      </w:numPr>
    </w:pPr>
  </w:style>
  <w:style w:type="paragraph" w:customStyle="1" w:styleId="SubSubSeo">
    <w:name w:val="Sub Sub Seção"/>
    <w:basedOn w:val="SubSeo"/>
    <w:next w:val="ArtPDSJ"/>
    <w:rsid w:val="00E26261"/>
    <w:pPr>
      <w:numPr>
        <w:ilvl w:val="4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EC27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27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277E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27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277E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27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77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Leão</dc:creator>
  <cp:lastModifiedBy>Windows 7</cp:lastModifiedBy>
  <cp:revision>2</cp:revision>
  <dcterms:created xsi:type="dcterms:W3CDTF">2017-04-27T13:06:00Z</dcterms:created>
  <dcterms:modified xsi:type="dcterms:W3CDTF">2017-04-27T13:06:00Z</dcterms:modified>
</cp:coreProperties>
</file>