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 xml:space="preserve">DECRETO N.º 116/2013, 04 DE </w:t>
      </w:r>
      <w:proofErr w:type="gramStart"/>
      <w:r>
        <w:rPr>
          <w:rStyle w:val="Forte"/>
          <w:rFonts w:ascii="Arial" w:hAnsi="Arial" w:cs="Arial"/>
          <w:color w:val="222222"/>
          <w:sz w:val="19"/>
          <w:szCs w:val="19"/>
        </w:rPr>
        <w:t xml:space="preserve">JULHO </w:t>
      </w:r>
      <w:r>
        <w:rPr>
          <w:rStyle w:val="Forte"/>
          <w:rFonts w:ascii="Arial" w:hAnsi="Arial" w:cs="Arial"/>
          <w:color w:val="222222"/>
          <w:sz w:val="19"/>
          <w:szCs w:val="19"/>
        </w:rPr>
        <w:t xml:space="preserve"> DE</w:t>
      </w:r>
      <w:proofErr w:type="gramEnd"/>
      <w:r>
        <w:rPr>
          <w:rStyle w:val="Forte"/>
          <w:rFonts w:ascii="Arial" w:hAnsi="Arial" w:cs="Arial"/>
          <w:color w:val="222222"/>
          <w:sz w:val="19"/>
          <w:szCs w:val="19"/>
        </w:rPr>
        <w:t xml:space="preserve"> 2013.</w:t>
      </w:r>
      <w:bookmarkStart w:id="0" w:name="_GoBack"/>
      <w:bookmarkEnd w:id="0"/>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Regulamenta o acesso à informação pública pelo cidadão, no âmbito do Poder Executivo Municipal, cria normas de procedimentos e dá outras providências.</w:t>
      </w:r>
    </w:p>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MURIALDO CANTO GASTALDON,</w:t>
      </w:r>
      <w:r>
        <w:rPr>
          <w:rStyle w:val="apple-converted-space"/>
          <w:rFonts w:ascii="Arial" w:hAnsi="Arial" w:cs="Arial"/>
          <w:b/>
          <w:bCs/>
          <w:color w:val="222222"/>
          <w:sz w:val="19"/>
          <w:szCs w:val="19"/>
        </w:rPr>
        <w:t> </w:t>
      </w:r>
      <w:r>
        <w:rPr>
          <w:rFonts w:ascii="Arial" w:hAnsi="Arial" w:cs="Arial"/>
          <w:color w:val="222222"/>
          <w:sz w:val="19"/>
          <w:szCs w:val="19"/>
        </w:rPr>
        <w:t>Prefeito Municipal de Içara, no uso das atribuições que lhe confere o inciso VI, artigo 73 da Lei Orgânica do Município, e de conformidade com a Lei Federal nº 12.527, de 18 de novembro de 2011, DECRETA: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CAPÍTULO 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DISPOSIÇÕES GERAIS</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Este decreto regulamenta, no âmbito do Poder Executivo Municipal, os procedimentos para a garantia do acesso à informação conforme o disposto na</w:t>
      </w:r>
      <w:r>
        <w:rPr>
          <w:rStyle w:val="apple-converted-space"/>
          <w:rFonts w:ascii="Arial" w:hAnsi="Arial" w:cs="Arial"/>
          <w:color w:val="222222"/>
          <w:sz w:val="19"/>
          <w:szCs w:val="19"/>
        </w:rPr>
        <w:t> </w:t>
      </w:r>
      <w:hyperlink r:id="rId6" w:tgtFrame="_blank" w:history="1">
        <w:r>
          <w:rPr>
            <w:rStyle w:val="Hyperlink"/>
            <w:rFonts w:ascii="Arial" w:hAnsi="Arial" w:cs="Arial"/>
            <w:color w:val="1155CC"/>
            <w:sz w:val="19"/>
            <w:szCs w:val="19"/>
          </w:rPr>
          <w:t>Lei n</w:t>
        </w:r>
        <w:r>
          <w:rPr>
            <w:rStyle w:val="Hyperlink"/>
            <w:rFonts w:ascii="Arial" w:hAnsi="Arial" w:cs="Arial"/>
            <w:color w:val="1155CC"/>
            <w:sz w:val="19"/>
            <w:szCs w:val="19"/>
            <w:vertAlign w:val="superscript"/>
          </w:rPr>
          <w:t>o</w:t>
        </w:r>
        <w:r>
          <w:rPr>
            <w:rStyle w:val="apple-converted-space"/>
            <w:rFonts w:ascii="Arial" w:hAnsi="Arial" w:cs="Arial"/>
            <w:color w:val="1155CC"/>
            <w:sz w:val="19"/>
            <w:szCs w:val="19"/>
            <w:u w:val="single"/>
          </w:rPr>
          <w:t> </w:t>
        </w:r>
        <w:r>
          <w:rPr>
            <w:rStyle w:val="Hyperlink"/>
            <w:rFonts w:ascii="Arial" w:hAnsi="Arial" w:cs="Arial"/>
            <w:color w:val="1155CC"/>
            <w:sz w:val="19"/>
            <w:szCs w:val="19"/>
          </w:rPr>
          <w:t>12.527, de 18 de novembro de 2011</w:t>
        </w:r>
      </w:hyperlink>
      <w:r>
        <w:rPr>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2</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Os órgãos e as entidades do Poder Executivo Municipal assegurarão, às pessoas naturais e jurídicas, o direito de acesso à informação, que será proporcionado mediante procedimentos objetivos e ágeis, de forma transparente, clara e em linguagem de fácil compreensão, observados os princípios da administração pública e as diretrizes previstas na</w:t>
      </w:r>
      <w:r>
        <w:rPr>
          <w:rStyle w:val="apple-converted-space"/>
          <w:rFonts w:ascii="Arial" w:hAnsi="Arial" w:cs="Arial"/>
          <w:color w:val="222222"/>
          <w:sz w:val="19"/>
          <w:szCs w:val="19"/>
        </w:rPr>
        <w:t> </w:t>
      </w:r>
      <w:hyperlink r:id="rId7" w:tgtFrame="_blank" w:history="1">
        <w:r>
          <w:rPr>
            <w:rStyle w:val="Hyperlink"/>
            <w:rFonts w:ascii="Arial" w:hAnsi="Arial" w:cs="Arial"/>
            <w:color w:val="1155CC"/>
            <w:sz w:val="19"/>
            <w:szCs w:val="19"/>
          </w:rPr>
          <w:t>Lei n</w:t>
        </w:r>
        <w:r>
          <w:rPr>
            <w:rStyle w:val="Hyperlink"/>
            <w:rFonts w:ascii="Arial" w:hAnsi="Arial" w:cs="Arial"/>
            <w:color w:val="1155CC"/>
            <w:sz w:val="19"/>
            <w:szCs w:val="19"/>
            <w:vertAlign w:val="superscript"/>
          </w:rPr>
          <w:t>o</w:t>
        </w:r>
        <w:r>
          <w:rPr>
            <w:rStyle w:val="apple-converted-space"/>
            <w:rFonts w:ascii="Arial" w:hAnsi="Arial" w:cs="Arial"/>
            <w:color w:val="1155CC"/>
            <w:sz w:val="19"/>
            <w:szCs w:val="19"/>
            <w:u w:val="single"/>
          </w:rPr>
          <w:t> </w:t>
        </w:r>
        <w:r>
          <w:rPr>
            <w:rStyle w:val="Hyperlink"/>
            <w:rFonts w:ascii="Arial" w:hAnsi="Arial" w:cs="Arial"/>
            <w:color w:val="1155CC"/>
            <w:sz w:val="19"/>
            <w:szCs w:val="19"/>
          </w:rPr>
          <w:t>12.527/2011</w:t>
        </w:r>
      </w:hyperlink>
      <w:r>
        <w:rPr>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3</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A busca e o fornecimento da informação são gratuitos, ressalvada a cobrança do valor referente ao custo dos serviços e dos materiais utilizados, tais como reprodução de documentos, mídias digitais e postagem.</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Está isento de ressarcir os custos dos serviços e dos materiais utilizados aquele cuja situação econômica não lhe permita fazê-lo sem prejuízo do sustento próprio ou da família, declarada nos termos da</w:t>
      </w:r>
      <w:r>
        <w:rPr>
          <w:rStyle w:val="apple-converted-space"/>
          <w:rFonts w:ascii="Arial" w:hAnsi="Arial" w:cs="Arial"/>
          <w:color w:val="222222"/>
          <w:sz w:val="19"/>
          <w:szCs w:val="19"/>
        </w:rPr>
        <w:t> </w:t>
      </w:r>
      <w:hyperlink r:id="rId8" w:tgtFrame="_blank" w:history="1">
        <w:r>
          <w:rPr>
            <w:rStyle w:val="Hyperlink"/>
            <w:rFonts w:ascii="Arial" w:hAnsi="Arial" w:cs="Arial"/>
            <w:color w:val="1155CC"/>
            <w:sz w:val="19"/>
            <w:szCs w:val="19"/>
          </w:rPr>
          <w:t>Lei n</w:t>
        </w:r>
        <w:r>
          <w:rPr>
            <w:rStyle w:val="Hyperlink"/>
            <w:rFonts w:ascii="Arial" w:hAnsi="Arial" w:cs="Arial"/>
            <w:color w:val="1155CC"/>
            <w:sz w:val="19"/>
            <w:szCs w:val="19"/>
            <w:vertAlign w:val="superscript"/>
          </w:rPr>
          <w:t>o</w:t>
        </w:r>
        <w:r>
          <w:rPr>
            <w:rStyle w:val="apple-converted-space"/>
            <w:rFonts w:ascii="Arial" w:hAnsi="Arial" w:cs="Arial"/>
            <w:color w:val="1155CC"/>
            <w:sz w:val="19"/>
            <w:szCs w:val="19"/>
            <w:u w:val="single"/>
          </w:rPr>
          <w:t> </w:t>
        </w:r>
        <w:r>
          <w:rPr>
            <w:rStyle w:val="Hyperlink"/>
            <w:rFonts w:ascii="Arial" w:hAnsi="Arial" w:cs="Arial"/>
            <w:color w:val="1155CC"/>
            <w:sz w:val="19"/>
            <w:szCs w:val="19"/>
          </w:rPr>
          <w:t>7.115, de 29 de agosto de 1983</w:t>
        </w:r>
      </w:hyperlink>
      <w:r>
        <w:rPr>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CAPÍTULO II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DA ABRANGÊNCIA</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4</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Sujeitam-se ao disposto neste decreto os órgãos da administração direta e indireta do Município de Içara.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Para estes efeitos considera-se administração indireta além das autarquias e fundações públicas, as entidades privadas sem fins lucrativos que recebam recursos públicos ou subvenções sociais do Município, ou com este mantenha contrato de gestão, termo de parceria, convênios, acordos, ajustes ou outros instrumentos congêneres</w:t>
      </w:r>
      <w:r>
        <w:rPr>
          <w:rStyle w:val="nfase"/>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Style w:val="nfase"/>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5</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O acesso à informação disciplinado neste decreto não se aplica aos casos de documentos sigilosos, como: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a</w:t>
      </w:r>
      <w:proofErr w:type="gramEnd"/>
      <w:r>
        <w:rPr>
          <w:rFonts w:ascii="Arial" w:hAnsi="Arial" w:cs="Arial"/>
          <w:color w:val="222222"/>
          <w:sz w:val="19"/>
          <w:szCs w:val="19"/>
        </w:rPr>
        <w:t xml:space="preserve"> ficha cadastral com os dados pessoais do servidor público;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os</w:t>
      </w:r>
      <w:proofErr w:type="gramEnd"/>
      <w:r>
        <w:rPr>
          <w:rFonts w:ascii="Arial" w:hAnsi="Arial" w:cs="Arial"/>
          <w:color w:val="222222"/>
          <w:sz w:val="19"/>
          <w:szCs w:val="19"/>
        </w:rPr>
        <w:t xml:space="preserve"> dados fiscais repassados pelo contribuinte para efeitos de cadastramento e lançamento fiscal;</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o conteúdo dos envelopes para habilitação e propostas em processos licitatórios de qualquer natureza enquanto a lei exigir que permaneçam lacrados; e</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IV - </w:t>
      </w:r>
      <w:proofErr w:type="gramStart"/>
      <w:r>
        <w:rPr>
          <w:rFonts w:ascii="Arial" w:hAnsi="Arial" w:cs="Arial"/>
          <w:color w:val="222222"/>
          <w:sz w:val="19"/>
          <w:szCs w:val="19"/>
        </w:rPr>
        <w:t>o</w:t>
      </w:r>
      <w:proofErr w:type="gramEnd"/>
      <w:r>
        <w:rPr>
          <w:rFonts w:ascii="Arial" w:hAnsi="Arial" w:cs="Arial"/>
          <w:color w:val="222222"/>
          <w:sz w:val="19"/>
          <w:szCs w:val="19"/>
        </w:rPr>
        <w:t xml:space="preserve"> prontuário médico de pacientes e as notificações compulsórias contendo a identificação de pacientes com doenças </w:t>
      </w:r>
      <w:proofErr w:type="spellStart"/>
      <w:r>
        <w:rPr>
          <w:rFonts w:ascii="Arial" w:hAnsi="Arial" w:cs="Arial"/>
          <w:color w:val="222222"/>
          <w:sz w:val="19"/>
          <w:szCs w:val="19"/>
        </w:rPr>
        <w:t>infecto-contagiosas</w:t>
      </w:r>
      <w:proofErr w:type="spellEnd"/>
      <w:r>
        <w:rPr>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Havendo dúvida quanto ao sigilo da informação em hipóteses diferentes das exemplificadas nos incisos, o acesso será permitido após a concordância do titular do órgão.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CAPÍTULO III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DA TRANSPARÊNCIA ATIVA</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7</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É dever dos órgãos da administração direta e indireta, independente de requerimento, a divulgação em seus sítios na Internet de informações de interesse coletivo ou geral por eles produzidas ou custodiadas, observadas as normas de publicações e as exceções previstos neste Decreto e na Lei 12.571/2011.</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As informações poderão ser disponibilizadas por meio de ferramenta de redirecionamento de página na Internet, quando estiverem disponíveis em outros sítios governamentais.</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br/>
        <w:t>CAPÍTULO IV</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DA TRANSPARÊNCIA PASSIVA</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Seção 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Do Serviço de Informação ao Cidadão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Art. 8</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O serviço de informações ao cidadão no âmbito da Administração direta e indireta do Poder Executivo municipal será coordenado pela Secretaria Municipal de Administração a quem compete orientar, cobrar e fiscalizar a efetividade por parte dos órgãos públicos e suas unidades na prestação deste serviço, devendo: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atender e orientar</w:t>
      </w:r>
      <w:proofErr w:type="gramEnd"/>
      <w:r>
        <w:rPr>
          <w:rFonts w:ascii="Arial" w:hAnsi="Arial" w:cs="Arial"/>
          <w:color w:val="222222"/>
          <w:sz w:val="19"/>
          <w:szCs w:val="19"/>
        </w:rPr>
        <w:t xml:space="preserve"> o público quanto ao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receber e registrar</w:t>
      </w:r>
      <w:proofErr w:type="gramEnd"/>
      <w:r>
        <w:rPr>
          <w:rFonts w:ascii="Arial" w:hAnsi="Arial" w:cs="Arial"/>
          <w:color w:val="222222"/>
          <w:sz w:val="19"/>
          <w:szCs w:val="19"/>
        </w:rPr>
        <w:t xml:space="preserve"> pedidos de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encaminhar o pedido recebido ao órgão ou unidade responsável pelo fornecimento da informação, quando couber; e</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IV - </w:t>
      </w:r>
      <w:proofErr w:type="gramStart"/>
      <w:r>
        <w:rPr>
          <w:rFonts w:ascii="Arial" w:hAnsi="Arial" w:cs="Arial"/>
          <w:color w:val="222222"/>
          <w:sz w:val="19"/>
          <w:szCs w:val="19"/>
        </w:rPr>
        <w:t>informar</w:t>
      </w:r>
      <w:proofErr w:type="gramEnd"/>
      <w:r>
        <w:rPr>
          <w:rFonts w:ascii="Arial" w:hAnsi="Arial" w:cs="Arial"/>
          <w:color w:val="222222"/>
          <w:sz w:val="19"/>
          <w:szCs w:val="19"/>
        </w:rPr>
        <w:t xml:space="preserve"> sobre a tramitação de documentos.</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Seção II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Do Pedido de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9</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Qualquer pessoa, física ou jurídica, poderá formular pedido de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1</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O pedido será apresentado em formulário padrão, disponibilizado no setor de protocolo Geral ou no sítio na Internet do Município.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2</w:t>
      </w:r>
      <w:proofErr w:type="gramStart"/>
      <w:r>
        <w:rPr>
          <w:rFonts w:ascii="Arial" w:hAnsi="Arial" w:cs="Arial"/>
          <w:color w:val="222222"/>
          <w:sz w:val="19"/>
          <w:szCs w:val="19"/>
          <w:u w:val="single"/>
          <w:vertAlign w:val="superscript"/>
        </w:rPr>
        <w:t>o</w:t>
      </w:r>
      <w:r>
        <w:rPr>
          <w:rFonts w:ascii="Arial" w:hAnsi="Arial" w:cs="Arial"/>
          <w:color w:val="222222"/>
          <w:sz w:val="19"/>
          <w:szCs w:val="19"/>
        </w:rPr>
        <w:t>  É</w:t>
      </w:r>
      <w:proofErr w:type="gramEnd"/>
      <w:r>
        <w:rPr>
          <w:rFonts w:ascii="Arial" w:hAnsi="Arial" w:cs="Arial"/>
          <w:color w:val="222222"/>
          <w:sz w:val="19"/>
          <w:szCs w:val="19"/>
        </w:rPr>
        <w:t xml:space="preserve"> facultado a apresentação de pedidos de acesso à informação por qualquer outro meio legítimo, como correspondência eletrônica ou física, desde que atendidos os requisitos do art. 10 deste decreto.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3</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O prazo de resposta será contado a partir da data de apresentação do pedido.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10. O pedido de acesso à informação deverá conter:</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nome</w:t>
      </w:r>
      <w:proofErr w:type="gramEnd"/>
      <w:r>
        <w:rPr>
          <w:rFonts w:ascii="Arial" w:hAnsi="Arial" w:cs="Arial"/>
          <w:color w:val="222222"/>
          <w:sz w:val="19"/>
          <w:szCs w:val="19"/>
        </w:rPr>
        <w:t xml:space="preserve"> do requerente;</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número</w:t>
      </w:r>
      <w:proofErr w:type="gramEnd"/>
      <w:r>
        <w:rPr>
          <w:rFonts w:ascii="Arial" w:hAnsi="Arial" w:cs="Arial"/>
          <w:color w:val="222222"/>
          <w:sz w:val="19"/>
          <w:szCs w:val="19"/>
        </w:rPr>
        <w:t xml:space="preserve"> de documento de identificação válido;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especificação, de forma clara e precisa, da informação requerida; e</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IV - </w:t>
      </w:r>
      <w:proofErr w:type="gramStart"/>
      <w:r>
        <w:rPr>
          <w:rFonts w:ascii="Arial" w:hAnsi="Arial" w:cs="Arial"/>
          <w:color w:val="222222"/>
          <w:sz w:val="19"/>
          <w:szCs w:val="19"/>
        </w:rPr>
        <w:t>endereço</w:t>
      </w:r>
      <w:proofErr w:type="gramEnd"/>
      <w:r>
        <w:rPr>
          <w:rFonts w:ascii="Arial" w:hAnsi="Arial" w:cs="Arial"/>
          <w:color w:val="222222"/>
          <w:sz w:val="19"/>
          <w:szCs w:val="19"/>
        </w:rPr>
        <w:t xml:space="preserve"> físico ou eletrônico do requerente, para recebimento de comunicações ou da informação requerida.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Parágrafo único. A falta de um dos requisitos previstos no caput deste artigo exime o fornecimento da informação e implica na devolução do requerimento pelo mesmo meio em que foi feito, sugerindo-se a complementação do dado faltoso ou incompleto.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11. Não serão atendidos pedidos de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genéricos</w:t>
      </w:r>
      <w:proofErr w:type="gramEnd"/>
      <w:r>
        <w:rPr>
          <w:rFonts w:ascii="Arial" w:hAnsi="Arial" w:cs="Arial"/>
          <w:color w:val="222222"/>
          <w:sz w:val="19"/>
          <w:szCs w:val="19"/>
        </w:rPr>
        <w:t>;</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desproporcionais ou desarrazoados</w:t>
      </w:r>
      <w:proofErr w:type="gramEnd"/>
      <w:r>
        <w:rPr>
          <w:rFonts w:ascii="Arial" w:hAnsi="Arial" w:cs="Arial"/>
          <w:color w:val="222222"/>
          <w:sz w:val="19"/>
          <w:szCs w:val="19"/>
        </w:rPr>
        <w:t>; ou</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que exijam trabalhos adicionais de análise, interpretação ou consolidação de dados e informações, ou serviço de produção ou tratamento de dados que não seja de competência do órgão ou entidade.</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São vedadas exigências relativas aos motivos do pedido de acesso à informação.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Seção III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Do Procedimento de Acesso à Informação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12. Recebido o pedido e estando a informação disponível, o acesso será imediato.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1</w:t>
      </w:r>
      <w:r>
        <w:rPr>
          <w:rFonts w:ascii="Arial" w:hAnsi="Arial" w:cs="Arial"/>
          <w:color w:val="222222"/>
          <w:sz w:val="19"/>
          <w:szCs w:val="19"/>
          <w:u w:val="single"/>
          <w:vertAlign w:val="superscript"/>
        </w:rPr>
        <w:t>o</w:t>
      </w:r>
      <w:r>
        <w:rPr>
          <w:rStyle w:val="apple-converted-space"/>
          <w:rFonts w:ascii="Arial" w:hAnsi="Arial" w:cs="Arial"/>
          <w:color w:val="222222"/>
          <w:sz w:val="19"/>
          <w:szCs w:val="19"/>
        </w:rPr>
        <w:t> </w:t>
      </w:r>
      <w:r>
        <w:rPr>
          <w:rFonts w:ascii="Arial" w:hAnsi="Arial" w:cs="Arial"/>
          <w:color w:val="222222"/>
          <w:sz w:val="19"/>
          <w:szCs w:val="19"/>
        </w:rPr>
        <w:t>Caso não seja possível o acesso imediato, o órgão ou unidade deverá, no prazo de até vinte dias:</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enviar</w:t>
      </w:r>
      <w:proofErr w:type="gramEnd"/>
      <w:r>
        <w:rPr>
          <w:rFonts w:ascii="Arial" w:hAnsi="Arial" w:cs="Arial"/>
          <w:color w:val="222222"/>
          <w:sz w:val="19"/>
          <w:szCs w:val="19"/>
        </w:rPr>
        <w:t xml:space="preserve"> a informação ao endereço físico ou eletrônico informado;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comunicar</w:t>
      </w:r>
      <w:proofErr w:type="gramEnd"/>
      <w:r>
        <w:rPr>
          <w:rFonts w:ascii="Arial" w:hAnsi="Arial" w:cs="Arial"/>
          <w:color w:val="222222"/>
          <w:sz w:val="19"/>
          <w:szCs w:val="19"/>
        </w:rPr>
        <w:t xml:space="preserve"> data, local e modo para realizar consulta à informação, efetuar reprodução ou obter certidão relativa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comunicar que não possui a informação ou que não tem conhecimento de sua existência;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IV - </w:t>
      </w:r>
      <w:proofErr w:type="gramStart"/>
      <w:r>
        <w:rPr>
          <w:rFonts w:ascii="Arial" w:hAnsi="Arial" w:cs="Arial"/>
          <w:color w:val="222222"/>
          <w:sz w:val="19"/>
          <w:szCs w:val="19"/>
        </w:rPr>
        <w:t>indicar</w:t>
      </w:r>
      <w:proofErr w:type="gramEnd"/>
      <w:r>
        <w:rPr>
          <w:rFonts w:ascii="Arial" w:hAnsi="Arial" w:cs="Arial"/>
          <w:color w:val="222222"/>
          <w:sz w:val="19"/>
          <w:szCs w:val="19"/>
        </w:rPr>
        <w:t>, caso tenha conhecimento, o órgão ou entidade responsável pela informação ou quem a detenha; ou</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V - </w:t>
      </w:r>
      <w:proofErr w:type="gramStart"/>
      <w:r>
        <w:rPr>
          <w:rFonts w:ascii="Arial" w:hAnsi="Arial" w:cs="Arial"/>
          <w:color w:val="222222"/>
          <w:sz w:val="19"/>
          <w:szCs w:val="19"/>
        </w:rPr>
        <w:t>indicar</w:t>
      </w:r>
      <w:proofErr w:type="gramEnd"/>
      <w:r>
        <w:rPr>
          <w:rFonts w:ascii="Arial" w:hAnsi="Arial" w:cs="Arial"/>
          <w:color w:val="222222"/>
          <w:sz w:val="19"/>
          <w:szCs w:val="19"/>
        </w:rPr>
        <w:t xml:space="preserve"> as razões da negativa, total ou parcial, do acesso.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2.º O prazo para resposta do pedido poderá ser prorrogado por dez dias, mediante justificativa encaminhada ao requerente antes do término do prazo inicial de vinte dias.</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13. Caso a informação esteja disponível ao público em formato impresso, eletrônico ou em outro meio de acesso universal, o órgão ou unidade deverá orientar o requerente quanto ao local e modo para consultar, obter ou reproduzir a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Na hipótese do</w:t>
      </w:r>
      <w:r>
        <w:rPr>
          <w:rStyle w:val="apple-converted-space"/>
          <w:rFonts w:ascii="Arial" w:hAnsi="Arial" w:cs="Arial"/>
          <w:color w:val="222222"/>
          <w:sz w:val="19"/>
          <w:szCs w:val="19"/>
        </w:rPr>
        <w:t> </w:t>
      </w:r>
      <w:r>
        <w:rPr>
          <w:rStyle w:val="nfase"/>
          <w:rFonts w:ascii="Arial" w:hAnsi="Arial" w:cs="Arial"/>
          <w:color w:val="222222"/>
          <w:sz w:val="19"/>
          <w:szCs w:val="19"/>
        </w:rPr>
        <w:t>caput</w:t>
      </w:r>
      <w:r>
        <w:rPr>
          <w:rStyle w:val="apple-converted-space"/>
          <w:rFonts w:ascii="Arial" w:hAnsi="Arial" w:cs="Arial"/>
          <w:b/>
          <w:bCs/>
          <w:color w:val="222222"/>
          <w:sz w:val="19"/>
          <w:szCs w:val="19"/>
        </w:rPr>
        <w:t> </w:t>
      </w:r>
      <w:r>
        <w:rPr>
          <w:rFonts w:ascii="Arial" w:hAnsi="Arial" w:cs="Arial"/>
          <w:color w:val="222222"/>
          <w:sz w:val="19"/>
          <w:szCs w:val="19"/>
        </w:rPr>
        <w:t>o órgão ou unidade desobriga-se do fornecimento direto da informação, salvo se o requerente declarar não dispor de meios para consultar, obter ou reproduzir a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14. Quando o fornecimento da informação implicar reprodução de documentos, observado o prazo de resposta ao pedido, será disponibilizado ao requerente Guia de Recolhimento - GR ou documento equivalente, para pagamento dos custos dos serviços e dos materiais utilizados.</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Parágrafo único. A reprodução de documentos ocorrerá no prazo de dez dias, contado da comprovação do pagamento pelo requerente ou da entrega de declaração de pobreza por ele firmada, nos termos da</w:t>
      </w:r>
      <w:r>
        <w:rPr>
          <w:rStyle w:val="apple-converted-space"/>
          <w:rFonts w:ascii="Arial" w:hAnsi="Arial" w:cs="Arial"/>
          <w:color w:val="222222"/>
          <w:sz w:val="19"/>
          <w:szCs w:val="19"/>
        </w:rPr>
        <w:t> </w:t>
      </w:r>
      <w:hyperlink r:id="rId9" w:tgtFrame="_blank" w:history="1">
        <w:r>
          <w:rPr>
            <w:rStyle w:val="Hyperlink"/>
            <w:rFonts w:ascii="Arial" w:hAnsi="Arial" w:cs="Arial"/>
            <w:color w:val="1155CC"/>
            <w:sz w:val="19"/>
            <w:szCs w:val="19"/>
          </w:rPr>
          <w:t>Lei n</w:t>
        </w:r>
        <w:r>
          <w:rPr>
            <w:rStyle w:val="Hyperlink"/>
            <w:rFonts w:ascii="Arial" w:hAnsi="Arial" w:cs="Arial"/>
            <w:color w:val="1155CC"/>
            <w:sz w:val="19"/>
            <w:szCs w:val="19"/>
            <w:vertAlign w:val="superscript"/>
          </w:rPr>
          <w:t>o</w:t>
        </w:r>
        <w:r>
          <w:rPr>
            <w:rStyle w:val="apple-converted-space"/>
            <w:rFonts w:ascii="Arial" w:hAnsi="Arial" w:cs="Arial"/>
            <w:color w:val="1155CC"/>
            <w:sz w:val="19"/>
            <w:szCs w:val="19"/>
            <w:u w:val="single"/>
          </w:rPr>
          <w:t> </w:t>
        </w:r>
        <w:r>
          <w:rPr>
            <w:rStyle w:val="Hyperlink"/>
            <w:rFonts w:ascii="Arial" w:hAnsi="Arial" w:cs="Arial"/>
            <w:color w:val="1155CC"/>
            <w:sz w:val="19"/>
            <w:szCs w:val="19"/>
          </w:rPr>
          <w:t>7.115, de 1983</w:t>
        </w:r>
      </w:hyperlink>
      <w:r>
        <w:rPr>
          <w:rFonts w:ascii="Arial" w:hAnsi="Arial" w:cs="Arial"/>
          <w:color w:val="222222"/>
          <w:sz w:val="19"/>
          <w:szCs w:val="19"/>
        </w:rPr>
        <w:t>, ressalvadas hipóteses justificadas em que, devido ao volume ou ao estado dos documentos, a reprodução demande prazo superior.</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15. Negado o pedido de acesso à informação, será enviada ao requerente, no prazo de resposta, comunicação com:</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 - </w:t>
      </w:r>
      <w:proofErr w:type="gramStart"/>
      <w:r>
        <w:rPr>
          <w:rFonts w:ascii="Arial" w:hAnsi="Arial" w:cs="Arial"/>
          <w:color w:val="222222"/>
          <w:sz w:val="19"/>
          <w:szCs w:val="19"/>
        </w:rPr>
        <w:t>razões</w:t>
      </w:r>
      <w:proofErr w:type="gramEnd"/>
      <w:r>
        <w:rPr>
          <w:rFonts w:ascii="Arial" w:hAnsi="Arial" w:cs="Arial"/>
          <w:color w:val="222222"/>
          <w:sz w:val="19"/>
          <w:szCs w:val="19"/>
        </w:rPr>
        <w:t xml:space="preserve"> da negativa de acesso e seu fundamento legal;</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possibilidade e prazo</w:t>
      </w:r>
      <w:proofErr w:type="gramEnd"/>
      <w:r>
        <w:rPr>
          <w:rFonts w:ascii="Arial" w:hAnsi="Arial" w:cs="Arial"/>
          <w:color w:val="222222"/>
          <w:sz w:val="19"/>
          <w:szCs w:val="19"/>
        </w:rPr>
        <w:t xml:space="preserve"> de recurso, com indicação da autoridade que o apreciará.</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Seção IV</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Dos Recursos</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16. No caso de negativa de acesso à informação ou de não fornecimento das razões da negativa do acesso, poderá o requerente apresentar recurso no prazo de dez dias, contado da ciência da decisão, à autoridade hierarquicamente superior à que adotou a decisão, que deverá apreciá-lo no prazo de cinco dias, contado da sua apresentação.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CAPÍTULO V</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DAS RESPONSABILIDADES</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17. Constituem condutas ilícitas que ensejam responsabilidade do agente público: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 xml:space="preserve">I - </w:t>
      </w:r>
      <w:proofErr w:type="gramStart"/>
      <w:r>
        <w:rPr>
          <w:rFonts w:ascii="Arial" w:hAnsi="Arial" w:cs="Arial"/>
          <w:color w:val="222222"/>
          <w:sz w:val="19"/>
          <w:szCs w:val="19"/>
        </w:rPr>
        <w:t>recusar-se</w:t>
      </w:r>
      <w:proofErr w:type="gramEnd"/>
      <w:r>
        <w:rPr>
          <w:rFonts w:ascii="Arial" w:hAnsi="Arial" w:cs="Arial"/>
          <w:color w:val="222222"/>
          <w:sz w:val="19"/>
          <w:szCs w:val="19"/>
        </w:rPr>
        <w:t xml:space="preserve"> a fornecer informação requerida nos termos deste decreto, retardar deliberadamente o seu fornecimento ou fornecê-la intencionalmente de forma incorreta, incompleta ou imprecisa;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II - </w:t>
      </w:r>
      <w:proofErr w:type="gramStart"/>
      <w:r>
        <w:rPr>
          <w:rFonts w:ascii="Arial" w:hAnsi="Arial" w:cs="Arial"/>
          <w:color w:val="222222"/>
          <w:sz w:val="19"/>
          <w:szCs w:val="19"/>
        </w:rPr>
        <w:t>utilizar</w:t>
      </w:r>
      <w:proofErr w:type="gramEnd"/>
      <w:r>
        <w:rPr>
          <w:rFonts w:ascii="Arial" w:hAnsi="Arial" w:cs="Arial"/>
          <w:color w:val="222222"/>
          <w:sz w:val="19"/>
          <w:szCs w:val="19"/>
        </w:rPr>
        <w:t xml:space="preserve"> indevidamente, subtrair, destruir, inutilizar, desfigurar, alterar ou ocultar, total ou parcialmente, informação que se encontre sob sua guarda, a que tenha acesso ou sobre que tenha conhecimento em razão do exercício das atribuições de cargo, emprego ou função pública;</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III - agir com dolo ou má-fé na análise dos pedidos de acesso à informação;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IV - </w:t>
      </w:r>
      <w:proofErr w:type="gramStart"/>
      <w:r>
        <w:rPr>
          <w:rFonts w:ascii="Arial" w:hAnsi="Arial" w:cs="Arial"/>
          <w:color w:val="222222"/>
          <w:sz w:val="19"/>
          <w:szCs w:val="19"/>
        </w:rPr>
        <w:t>divulgar</w:t>
      </w:r>
      <w:proofErr w:type="gramEnd"/>
      <w:r>
        <w:rPr>
          <w:rFonts w:ascii="Arial" w:hAnsi="Arial" w:cs="Arial"/>
          <w:color w:val="222222"/>
          <w:sz w:val="19"/>
          <w:szCs w:val="19"/>
        </w:rPr>
        <w:t>, permitir a divulgação, acessar ou permitir acesso indevido às informações previstas no art. 5.º deste Decreto.</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CAPÍTULO VI</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DISPOSIÇÕES TRANSITÓRIAS E FINAIS</w:t>
      </w:r>
    </w:p>
    <w:p w:rsidR="007176AB" w:rsidRDefault="007176AB" w:rsidP="007176AB">
      <w:pPr>
        <w:pStyle w:val="NormalWeb"/>
        <w:shd w:val="clear" w:color="auto" w:fill="FFFFFF"/>
        <w:jc w:val="center"/>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18. Os órgãos da administração pública direta e indireta do Município adequarão suas políticas de gestão da informação, promovendo os ajustes necessários aos processos de registro, processamento, trâmite e arquivamento de documentos e informações.</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19. Fica a Secretaria Municipal de Administração responsável pela disponibilização da informação do local e horário de funcionamento do protocolo para recebimento dos pedidos feitos por meio físico e da divulgação do endereço eletrônico para os pedidos feitos através da internet, bem como a disponibilização do modelo de requerimento.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20. Aplicam-se subsidiariamente as demais normas estabelecidas pela Lei 12.527/2012, aos procedimentos previstos neste decreto.</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Art. 21. Este Decreto entra em vigor na data de sua publicação.</w:t>
      </w:r>
    </w:p>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Publicada no Paço Municipal Ângelo </w:t>
      </w:r>
      <w:proofErr w:type="spellStart"/>
      <w:r>
        <w:rPr>
          <w:rFonts w:ascii="Arial" w:hAnsi="Arial" w:cs="Arial"/>
          <w:color w:val="222222"/>
          <w:sz w:val="19"/>
          <w:szCs w:val="19"/>
        </w:rPr>
        <w:t>Lodetti</w:t>
      </w:r>
      <w:proofErr w:type="spellEnd"/>
      <w:r>
        <w:rPr>
          <w:rFonts w:ascii="Arial" w:hAnsi="Arial" w:cs="Arial"/>
          <w:color w:val="222222"/>
          <w:sz w:val="19"/>
          <w:szCs w:val="19"/>
        </w:rPr>
        <w:t xml:space="preserve"> em Içara, 04 de julho de 2013.</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MURIALDO CANTO GASTALDON</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lastRenderedPageBreak/>
        <w:t>Prefeito Municipal</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ELIANA MARIA JUCOSKI MONTEIRO</w:t>
      </w:r>
    </w:p>
    <w:p w:rsidR="007176AB" w:rsidRDefault="007176AB" w:rsidP="007176AB">
      <w:pPr>
        <w:pStyle w:val="NormalWeb"/>
        <w:shd w:val="clear" w:color="auto" w:fill="FFFFFF"/>
        <w:jc w:val="center"/>
        <w:rPr>
          <w:rFonts w:ascii="Arial" w:hAnsi="Arial" w:cs="Arial"/>
          <w:color w:val="222222"/>
          <w:sz w:val="19"/>
          <w:szCs w:val="19"/>
        </w:rPr>
      </w:pPr>
      <w:r>
        <w:rPr>
          <w:rStyle w:val="Forte"/>
          <w:rFonts w:ascii="Arial" w:hAnsi="Arial" w:cs="Arial"/>
          <w:color w:val="222222"/>
          <w:sz w:val="19"/>
          <w:szCs w:val="19"/>
        </w:rPr>
        <w:t>Secretária de Administração</w:t>
      </w:r>
    </w:p>
    <w:p w:rsidR="007176AB" w:rsidRDefault="007176AB" w:rsidP="007176AB">
      <w:pPr>
        <w:pStyle w:val="NormalWeb"/>
        <w:shd w:val="clear" w:color="auto" w:fill="FFFFFF"/>
        <w:rPr>
          <w:rFonts w:ascii="Arial" w:hAnsi="Arial" w:cs="Arial"/>
          <w:color w:val="222222"/>
          <w:sz w:val="19"/>
          <w:szCs w:val="19"/>
        </w:rPr>
      </w:pPr>
      <w:r>
        <w:rPr>
          <w:rStyle w:val="Forte"/>
          <w:rFonts w:ascii="Arial" w:hAnsi="Arial" w:cs="Arial"/>
          <w:color w:val="222222"/>
          <w:sz w:val="19"/>
          <w:szCs w:val="19"/>
        </w:rPr>
        <w:t> </w:t>
      </w:r>
    </w:p>
    <w:p w:rsidR="007176AB" w:rsidRDefault="007176AB" w:rsidP="007176AB">
      <w:pPr>
        <w:pStyle w:val="NormalWeb"/>
        <w:shd w:val="clear" w:color="auto" w:fill="FFFFFF"/>
        <w:rPr>
          <w:rFonts w:ascii="Arial" w:hAnsi="Arial" w:cs="Arial"/>
          <w:color w:val="222222"/>
          <w:sz w:val="19"/>
          <w:szCs w:val="19"/>
        </w:rPr>
      </w:pPr>
      <w:r>
        <w:rPr>
          <w:rFonts w:ascii="Arial" w:hAnsi="Arial" w:cs="Arial"/>
          <w:color w:val="222222"/>
          <w:sz w:val="19"/>
          <w:szCs w:val="19"/>
        </w:rPr>
        <w:t>Registrada na Secretaria Municipal de Administração de Içara em 04 de julho de 2013.</w:t>
      </w:r>
    </w:p>
    <w:p w:rsidR="00E43542" w:rsidRDefault="00E43542"/>
    <w:sectPr w:rsidR="00E43542">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1C" w:rsidRDefault="00F24C1C" w:rsidP="007176AB">
      <w:pPr>
        <w:spacing w:after="0" w:line="240" w:lineRule="auto"/>
      </w:pPr>
      <w:r>
        <w:separator/>
      </w:r>
    </w:p>
  </w:endnote>
  <w:endnote w:type="continuationSeparator" w:id="0">
    <w:p w:rsidR="00F24C1C" w:rsidRDefault="00F24C1C" w:rsidP="0071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1C" w:rsidRDefault="00F24C1C" w:rsidP="007176AB">
      <w:pPr>
        <w:spacing w:after="0" w:line="240" w:lineRule="auto"/>
      </w:pPr>
      <w:r>
        <w:separator/>
      </w:r>
    </w:p>
  </w:footnote>
  <w:footnote w:type="continuationSeparator" w:id="0">
    <w:p w:rsidR="00F24C1C" w:rsidRDefault="00F24C1C" w:rsidP="00717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AB" w:rsidRDefault="007176AB" w:rsidP="007176AB">
    <w:pPr>
      <w:pStyle w:val="Cabealho"/>
    </w:pPr>
  </w:p>
  <w:p w:rsidR="007176AB" w:rsidRPr="0007430E" w:rsidRDefault="007176AB" w:rsidP="007176AB">
    <w:pPr>
      <w:spacing w:after="0" w:line="240" w:lineRule="auto"/>
      <w:jc w:val="both"/>
      <w:rPr>
        <w:rFonts w:ascii="Times New Roman" w:hAnsi="Times New Roman" w:cs="Times New Roman"/>
        <w:b/>
        <w:bCs/>
        <w:sz w:val="28"/>
        <w:szCs w:val="28"/>
      </w:rPr>
    </w:pPr>
    <w:r>
      <w:rPr>
        <w:rFonts w:ascii="Times New Roman" w:hAnsi="Times New Roman" w:cs="Times New Roman"/>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9.6pt;margin-top:-11.8pt;width:45.8pt;height:52.75pt;z-index:251659264" fillcolor="window">
          <v:imagedata r:id="rId1" o:title=""/>
        </v:shape>
        <o:OLEObject Type="Embed" ProgID="Word.Picture.8" ShapeID="_x0000_s2049" DrawAspect="Content" ObjectID="_1500809365" r:id="rId2"/>
      </w:object>
    </w:r>
    <w:r>
      <w:rPr>
        <w:rFonts w:ascii="Times New Roman" w:hAnsi="Times New Roman" w:cs="Times New Roman"/>
        <w:b/>
        <w:bCs/>
        <w:sz w:val="28"/>
        <w:szCs w:val="28"/>
      </w:rPr>
      <w:t xml:space="preserve">     </w:t>
    </w:r>
    <w:r w:rsidRPr="0007430E">
      <w:rPr>
        <w:rFonts w:ascii="Times New Roman" w:hAnsi="Times New Roman" w:cs="Times New Roman"/>
        <w:b/>
        <w:bCs/>
        <w:sz w:val="28"/>
        <w:szCs w:val="28"/>
      </w:rPr>
      <w:t>PREFEITURA MUNICIPAL DE IÇARA</w:t>
    </w:r>
  </w:p>
  <w:p w:rsidR="007176AB" w:rsidRDefault="007176AB" w:rsidP="007176A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07430E">
      <w:rPr>
        <w:rFonts w:ascii="Times New Roman" w:hAnsi="Times New Roman" w:cs="Times New Roman"/>
        <w:sz w:val="28"/>
        <w:szCs w:val="28"/>
      </w:rPr>
      <w:t xml:space="preserve"> </w:t>
    </w:r>
    <w:r>
      <w:rPr>
        <w:rFonts w:ascii="Times New Roman" w:hAnsi="Times New Roman" w:cs="Times New Roman"/>
        <w:sz w:val="28"/>
        <w:szCs w:val="28"/>
      </w:rPr>
      <w:t xml:space="preserve">ESTADO </w:t>
    </w:r>
    <w:r w:rsidRPr="0007430E">
      <w:rPr>
        <w:rFonts w:ascii="Times New Roman" w:hAnsi="Times New Roman" w:cs="Times New Roman"/>
        <w:sz w:val="28"/>
        <w:szCs w:val="28"/>
      </w:rPr>
      <w:t>DE SANTA CATARINA</w:t>
    </w:r>
  </w:p>
  <w:p w:rsidR="007176AB" w:rsidRPr="0080683B" w:rsidRDefault="007176AB" w:rsidP="00717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SECRETARIA DE ADMINISTRAÇÃO</w:t>
    </w:r>
  </w:p>
  <w:p w:rsidR="007176AB" w:rsidRDefault="007176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62"/>
    <w:rsid w:val="007176AB"/>
    <w:rsid w:val="009B4562"/>
    <w:rsid w:val="00E43542"/>
    <w:rsid w:val="00F24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67194A-C7CE-41B5-AFB0-B104A8A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176A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176AB"/>
    <w:rPr>
      <w:b/>
      <w:bCs/>
    </w:rPr>
  </w:style>
  <w:style w:type="character" w:customStyle="1" w:styleId="apple-converted-space">
    <w:name w:val="apple-converted-space"/>
    <w:basedOn w:val="Fontepargpadro"/>
    <w:rsid w:val="007176AB"/>
  </w:style>
  <w:style w:type="character" w:styleId="Hyperlink">
    <w:name w:val="Hyperlink"/>
    <w:basedOn w:val="Fontepargpadro"/>
    <w:uiPriority w:val="99"/>
    <w:semiHidden/>
    <w:unhideWhenUsed/>
    <w:rsid w:val="007176AB"/>
    <w:rPr>
      <w:color w:val="0000FF"/>
      <w:u w:val="single"/>
    </w:rPr>
  </w:style>
  <w:style w:type="character" w:styleId="nfase">
    <w:name w:val="Emphasis"/>
    <w:basedOn w:val="Fontepargpadro"/>
    <w:uiPriority w:val="20"/>
    <w:qFormat/>
    <w:rsid w:val="007176AB"/>
    <w:rPr>
      <w:i/>
      <w:iCs/>
    </w:rPr>
  </w:style>
  <w:style w:type="paragraph" w:styleId="Cabealho">
    <w:name w:val="header"/>
    <w:basedOn w:val="Normal"/>
    <w:link w:val="CabealhoChar"/>
    <w:uiPriority w:val="99"/>
    <w:unhideWhenUsed/>
    <w:rsid w:val="007176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6AB"/>
  </w:style>
  <w:style w:type="paragraph" w:styleId="Rodap">
    <w:name w:val="footer"/>
    <w:basedOn w:val="Normal"/>
    <w:link w:val="RodapChar"/>
    <w:uiPriority w:val="99"/>
    <w:unhideWhenUsed/>
    <w:rsid w:val="007176AB"/>
    <w:pPr>
      <w:tabs>
        <w:tab w:val="center" w:pos="4252"/>
        <w:tab w:val="right" w:pos="8504"/>
      </w:tabs>
      <w:spacing w:after="0" w:line="240" w:lineRule="auto"/>
    </w:pPr>
  </w:style>
  <w:style w:type="character" w:customStyle="1" w:styleId="RodapChar">
    <w:name w:val="Rodapé Char"/>
    <w:basedOn w:val="Fontepargpadro"/>
    <w:link w:val="Rodap"/>
    <w:uiPriority w:val="99"/>
    <w:rsid w:val="0071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3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115.htm" TargetMode="External"/><Relationship Id="rId3" Type="http://schemas.openxmlformats.org/officeDocument/2006/relationships/webSettings" Target="webSettings.xml"/><Relationship Id="rId7" Type="http://schemas.openxmlformats.org/officeDocument/2006/relationships/hyperlink" Target="http://www.planalto.gov.br/CCIVIL_03/_Ato2011-2014/2011/Lei/L12527.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1-2014/2011/Lei/L12527.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nalto.gov.br/CCIVIL_03/LEIS/L7115.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Doris</cp:lastModifiedBy>
  <cp:revision>2</cp:revision>
  <dcterms:created xsi:type="dcterms:W3CDTF">2015-08-11T17:43:00Z</dcterms:created>
  <dcterms:modified xsi:type="dcterms:W3CDTF">2015-08-11T17:43:00Z</dcterms:modified>
</cp:coreProperties>
</file>